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4952"/>
      </w:tblGrid>
      <w:tr w:rsidR="006956FE" w:rsidRPr="00CA0D61" w:rsidTr="006956FE">
        <w:trPr>
          <w:trHeight w:val="1656"/>
        </w:trPr>
        <w:tc>
          <w:tcPr>
            <w:tcW w:w="5000" w:type="pct"/>
            <w:gridSpan w:val="2"/>
            <w:shd w:val="clear" w:color="auto" w:fill="auto"/>
          </w:tcPr>
          <w:p w:rsidR="006956FE" w:rsidRPr="009D48BF" w:rsidRDefault="006956FE" w:rsidP="006956FE">
            <w:pPr>
              <w:pStyle w:val="a9"/>
              <w:jc w:val="center"/>
              <w:rPr>
                <w:rStyle w:val="a3"/>
                <w:rFonts w:ascii="Times New Roman" w:hAnsi="Times New Roman" w:cs="Times New Roman"/>
                <w:bCs w:val="0"/>
                <w:sz w:val="24"/>
                <w:szCs w:val="24"/>
                <w:lang w:val="uk-UA"/>
              </w:rPr>
            </w:pPr>
            <w:r w:rsidRPr="009D48BF">
              <w:rPr>
                <w:rStyle w:val="a3"/>
                <w:rFonts w:ascii="Times New Roman" w:hAnsi="Times New Roman" w:cs="Times New Roman"/>
                <w:bCs w:val="0"/>
                <w:sz w:val="24"/>
                <w:szCs w:val="24"/>
                <w:lang w:val="uk-UA"/>
              </w:rPr>
              <w:t>ПРИВАТНЕ АКЦІОНЕРНЕ ТОВАРИСТВО</w:t>
            </w:r>
          </w:p>
          <w:p w:rsidR="006956FE" w:rsidRDefault="006956FE" w:rsidP="006956FE">
            <w:pPr>
              <w:pStyle w:val="a9"/>
              <w:jc w:val="center"/>
              <w:rPr>
                <w:rStyle w:val="a3"/>
                <w:rFonts w:ascii="Times New Roman" w:hAnsi="Times New Roman" w:cs="Times New Roman"/>
                <w:bCs w:val="0"/>
                <w:sz w:val="24"/>
                <w:szCs w:val="24"/>
                <w:lang w:val="uk-UA"/>
              </w:rPr>
            </w:pPr>
            <w:r w:rsidRPr="009D48BF">
              <w:rPr>
                <w:rStyle w:val="a3"/>
                <w:rFonts w:ascii="Times New Roman" w:hAnsi="Times New Roman" w:cs="Times New Roman"/>
                <w:bCs w:val="0"/>
                <w:sz w:val="24"/>
                <w:szCs w:val="24"/>
                <w:lang w:val="uk-UA"/>
              </w:rPr>
              <w:t>«ДЖЕЙ ТІ ІНТЕРНЕШНЛ КОМПАНІ УКРАЇНА»</w:t>
            </w:r>
          </w:p>
          <w:p w:rsidR="006956FE" w:rsidRDefault="006956FE" w:rsidP="006956FE">
            <w:pPr>
              <w:pStyle w:val="a9"/>
              <w:ind w:left="-80" w:right="-118"/>
              <w:jc w:val="both"/>
              <w:rPr>
                <w:rStyle w:val="a3"/>
                <w:rFonts w:ascii="Times New Roman" w:hAnsi="Times New Roman" w:cs="Times New Roman"/>
                <w:b w:val="0"/>
                <w:bCs w:val="0"/>
                <w:sz w:val="24"/>
                <w:szCs w:val="24"/>
                <w:lang w:val="uk-UA"/>
              </w:rPr>
            </w:pPr>
            <w:r w:rsidRPr="009D48BF">
              <w:rPr>
                <w:rStyle w:val="a3"/>
                <w:rFonts w:ascii="Times New Roman" w:hAnsi="Times New Roman" w:cs="Times New Roman"/>
                <w:b w:val="0"/>
                <w:bCs w:val="0"/>
                <w:sz w:val="24"/>
                <w:szCs w:val="24"/>
                <w:lang w:val="uk-UA"/>
              </w:rPr>
              <w:t>(ідентифікаційний код 19345204,</w:t>
            </w:r>
            <w:r w:rsidRPr="006956FE">
              <w:rPr>
                <w:rStyle w:val="a3"/>
                <w:rFonts w:ascii="Times New Roman" w:hAnsi="Times New Roman" w:cs="Times New Roman"/>
                <w:b w:val="0"/>
                <w:bCs w:val="0"/>
                <w:sz w:val="24"/>
                <w:szCs w:val="24"/>
                <w:lang w:val="uk-UA"/>
              </w:rPr>
              <w:t xml:space="preserve"> </w:t>
            </w:r>
            <w:r w:rsidRPr="009D48BF">
              <w:rPr>
                <w:rStyle w:val="a3"/>
                <w:rFonts w:ascii="Times New Roman" w:hAnsi="Times New Roman" w:cs="Times New Roman"/>
                <w:b w:val="0"/>
                <w:bCs w:val="0"/>
                <w:sz w:val="24"/>
                <w:szCs w:val="24"/>
                <w:lang w:val="uk-UA"/>
              </w:rPr>
              <w:t>місцезнаходження: Україна, 04070, м. Київ,</w:t>
            </w:r>
            <w:r w:rsidRPr="006956FE">
              <w:rPr>
                <w:rStyle w:val="a3"/>
                <w:rFonts w:ascii="Times New Roman" w:hAnsi="Times New Roman" w:cs="Times New Roman"/>
                <w:b w:val="0"/>
                <w:bCs w:val="0"/>
                <w:sz w:val="24"/>
                <w:szCs w:val="24"/>
                <w:lang w:val="uk-UA"/>
              </w:rPr>
              <w:t xml:space="preserve"> </w:t>
            </w:r>
            <w:r w:rsidRPr="009D48BF">
              <w:rPr>
                <w:rStyle w:val="a3"/>
                <w:rFonts w:ascii="Times New Roman" w:hAnsi="Times New Roman" w:cs="Times New Roman"/>
                <w:b w:val="0"/>
                <w:bCs w:val="0"/>
                <w:sz w:val="24"/>
                <w:szCs w:val="24"/>
                <w:lang w:val="uk-UA"/>
              </w:rPr>
              <w:t>вул. Спаська, 30-А)</w:t>
            </w:r>
          </w:p>
          <w:p w:rsidR="006956FE" w:rsidRDefault="006956FE" w:rsidP="009D48BF">
            <w:pPr>
              <w:pStyle w:val="a9"/>
              <w:jc w:val="both"/>
              <w:rPr>
                <w:rStyle w:val="a3"/>
                <w:rFonts w:ascii="Times New Roman" w:hAnsi="Times New Roman" w:cs="Times New Roman"/>
                <w:b w:val="0"/>
                <w:bCs w:val="0"/>
                <w:sz w:val="24"/>
                <w:szCs w:val="24"/>
                <w:lang w:val="uk-UA"/>
              </w:rPr>
            </w:pPr>
          </w:p>
          <w:p w:rsidR="006956FE" w:rsidRPr="009D48BF" w:rsidRDefault="006956FE" w:rsidP="009D48BF">
            <w:pPr>
              <w:pStyle w:val="a9"/>
              <w:jc w:val="both"/>
              <w:rPr>
                <w:rStyle w:val="a3"/>
                <w:rFonts w:ascii="Times New Roman" w:hAnsi="Times New Roman" w:cs="Times New Roman"/>
                <w:b w:val="0"/>
                <w:bCs w:val="0"/>
                <w:sz w:val="24"/>
                <w:szCs w:val="24"/>
                <w:lang w:val="uk-UA"/>
              </w:rPr>
            </w:pPr>
            <w:r w:rsidRPr="009D48BF">
              <w:rPr>
                <w:rStyle w:val="a3"/>
                <w:rFonts w:ascii="Times New Roman" w:hAnsi="Times New Roman" w:cs="Times New Roman"/>
                <w:b w:val="0"/>
                <w:bCs w:val="0"/>
                <w:sz w:val="24"/>
                <w:szCs w:val="24"/>
                <w:lang w:val="uk-UA"/>
              </w:rPr>
              <w:t>повідомляє, що 19.08.2022р. у зв'язку з технічно-організаційними причинами відбулось розкриття недостовірної інформації в повідомленні про проведення (скликання) загальних зборів АТ «ДЖЕЙ ТІ ІНТЕРНЕШНЛ КОМПАНІ УКРАЇНА» (далі – Повідомлення) в загальнодоступній інформаційній базі даних Комісії</w:t>
            </w:r>
            <w:r>
              <w:rPr>
                <w:rStyle w:val="a3"/>
                <w:rFonts w:ascii="Times New Roman" w:hAnsi="Times New Roman" w:cs="Times New Roman"/>
                <w:b w:val="0"/>
                <w:bCs w:val="0"/>
                <w:sz w:val="24"/>
                <w:szCs w:val="24"/>
                <w:lang w:val="uk-UA"/>
              </w:rPr>
              <w:t xml:space="preserve"> та розкриває виправлену інформацію.</w:t>
            </w:r>
          </w:p>
          <w:p w:rsidR="006956FE" w:rsidRPr="009D48BF" w:rsidRDefault="006956FE" w:rsidP="009D48BF">
            <w:pPr>
              <w:pStyle w:val="a9"/>
              <w:jc w:val="both"/>
              <w:rPr>
                <w:rStyle w:val="a3"/>
                <w:rFonts w:ascii="Times New Roman" w:hAnsi="Times New Roman" w:cs="Times New Roman"/>
                <w:b w:val="0"/>
                <w:bCs w:val="0"/>
                <w:sz w:val="24"/>
                <w:szCs w:val="24"/>
                <w:lang w:val="uk-UA"/>
              </w:rPr>
            </w:pPr>
            <w:r w:rsidRPr="009D48BF">
              <w:rPr>
                <w:rStyle w:val="a3"/>
                <w:rFonts w:ascii="Times New Roman" w:hAnsi="Times New Roman" w:cs="Times New Roman"/>
                <w:b w:val="0"/>
                <w:bCs w:val="0"/>
                <w:sz w:val="24"/>
                <w:szCs w:val="24"/>
                <w:lang w:val="uk-UA"/>
              </w:rPr>
              <w:t xml:space="preserve">  </w:t>
            </w:r>
          </w:p>
          <w:p w:rsidR="006956FE" w:rsidRPr="009D48BF" w:rsidRDefault="006956FE" w:rsidP="009D48BF">
            <w:pPr>
              <w:pStyle w:val="a9"/>
              <w:jc w:val="both"/>
              <w:rPr>
                <w:rStyle w:val="a3"/>
                <w:rFonts w:ascii="Times New Roman" w:hAnsi="Times New Roman" w:cs="Times New Roman"/>
                <w:b w:val="0"/>
                <w:bCs w:val="0"/>
                <w:sz w:val="24"/>
                <w:szCs w:val="24"/>
                <w:lang w:val="uk-UA"/>
              </w:rPr>
            </w:pPr>
            <w:r w:rsidRPr="009D48BF">
              <w:rPr>
                <w:rStyle w:val="a3"/>
                <w:rFonts w:ascii="Times New Roman" w:hAnsi="Times New Roman" w:cs="Times New Roman"/>
                <w:b w:val="0"/>
                <w:bCs w:val="0"/>
                <w:sz w:val="24"/>
                <w:szCs w:val="24"/>
                <w:lang w:val="uk-UA"/>
              </w:rPr>
              <w:t>У Повідомленні було допущено помилку в значенні реквізиту «Дата здійснення дії:», замість коректного значення 20.09.2022 було вказано 19.08.2022.</w:t>
            </w:r>
          </w:p>
          <w:p w:rsidR="006956FE" w:rsidRPr="009D48BF" w:rsidRDefault="006956FE" w:rsidP="009D48BF">
            <w:pPr>
              <w:pStyle w:val="a9"/>
              <w:jc w:val="both"/>
              <w:rPr>
                <w:rStyle w:val="a3"/>
                <w:rFonts w:ascii="Times New Roman" w:hAnsi="Times New Roman" w:cs="Times New Roman"/>
                <w:b w:val="0"/>
                <w:bCs w:val="0"/>
                <w:sz w:val="24"/>
                <w:szCs w:val="24"/>
                <w:lang w:val="uk-UA"/>
              </w:rPr>
            </w:pPr>
          </w:p>
          <w:p w:rsidR="006956FE" w:rsidRDefault="006956FE" w:rsidP="009D48BF">
            <w:pPr>
              <w:pStyle w:val="a9"/>
              <w:jc w:val="both"/>
              <w:rPr>
                <w:rStyle w:val="a3"/>
                <w:rFonts w:ascii="Times New Roman" w:hAnsi="Times New Roman" w:cs="Times New Roman"/>
                <w:b w:val="0"/>
                <w:bCs w:val="0"/>
                <w:sz w:val="24"/>
                <w:szCs w:val="24"/>
                <w:lang w:val="uk-UA"/>
              </w:rPr>
            </w:pPr>
            <w:r w:rsidRPr="009D48BF">
              <w:rPr>
                <w:rStyle w:val="a3"/>
                <w:rFonts w:ascii="Times New Roman" w:hAnsi="Times New Roman" w:cs="Times New Roman"/>
                <w:b w:val="0"/>
                <w:bCs w:val="0"/>
                <w:sz w:val="24"/>
                <w:szCs w:val="24"/>
                <w:lang w:val="uk-UA"/>
              </w:rPr>
              <w:t>Емітент дізнався про розкриття недостовірної інформації 22.0</w:t>
            </w:r>
            <w:r w:rsidR="00EE314C">
              <w:rPr>
                <w:rStyle w:val="a3"/>
                <w:rFonts w:ascii="Times New Roman" w:hAnsi="Times New Roman" w:cs="Times New Roman"/>
                <w:b w:val="0"/>
                <w:bCs w:val="0"/>
                <w:sz w:val="24"/>
                <w:szCs w:val="24"/>
                <w:lang w:val="uk-UA"/>
              </w:rPr>
              <w:t>8</w:t>
            </w:r>
            <w:bookmarkStart w:id="0" w:name="_GoBack"/>
            <w:bookmarkEnd w:id="0"/>
            <w:r w:rsidRPr="009D48BF">
              <w:rPr>
                <w:rStyle w:val="a3"/>
                <w:rFonts w:ascii="Times New Roman" w:hAnsi="Times New Roman" w:cs="Times New Roman"/>
                <w:b w:val="0"/>
                <w:bCs w:val="0"/>
                <w:sz w:val="24"/>
                <w:szCs w:val="24"/>
                <w:lang w:val="uk-UA"/>
              </w:rPr>
              <w:t>.2022р.</w:t>
            </w:r>
          </w:p>
          <w:p w:rsidR="006956FE" w:rsidRPr="006956FE" w:rsidRDefault="006956FE" w:rsidP="006956FE">
            <w:pPr>
              <w:pStyle w:val="a9"/>
              <w:rPr>
                <w:rFonts w:ascii="Times New Roman" w:hAnsi="Times New Roman" w:cs="Times New Roman"/>
                <w:sz w:val="24"/>
                <w:szCs w:val="24"/>
                <w:lang w:val="en-US"/>
              </w:rPr>
            </w:pPr>
          </w:p>
        </w:tc>
      </w:tr>
      <w:tr w:rsidR="00C91915" w:rsidRPr="00CA0D61" w:rsidTr="00F7331E">
        <w:trPr>
          <w:trHeight w:val="1656"/>
        </w:trPr>
        <w:tc>
          <w:tcPr>
            <w:tcW w:w="2544" w:type="pct"/>
            <w:shd w:val="clear" w:color="auto" w:fill="auto"/>
          </w:tcPr>
          <w:p w:rsidR="00C91915" w:rsidRPr="00CA0D61" w:rsidRDefault="00C91915" w:rsidP="00F7331E">
            <w:pPr>
              <w:pStyle w:val="a9"/>
              <w:jc w:val="center"/>
              <w:rPr>
                <w:rFonts w:ascii="Times New Roman" w:hAnsi="Times New Roman" w:cs="Times New Roman"/>
                <w:sz w:val="24"/>
                <w:szCs w:val="24"/>
                <w:lang w:val="uk-UA"/>
              </w:rPr>
            </w:pPr>
            <w:r w:rsidRPr="00CA0D61">
              <w:rPr>
                <w:rStyle w:val="a3"/>
                <w:rFonts w:ascii="Times New Roman" w:hAnsi="Times New Roman" w:cs="Times New Roman"/>
                <w:bCs w:val="0"/>
                <w:sz w:val="24"/>
                <w:szCs w:val="24"/>
                <w:lang w:val="uk-UA"/>
              </w:rPr>
              <w:t>ПРИВАТНЕ АКЦІОНЕРНЕ ТОВАРИСТВО</w:t>
            </w:r>
          </w:p>
          <w:p w:rsidR="00C91915" w:rsidRPr="00CA0D61" w:rsidRDefault="00C91915" w:rsidP="00F7331E">
            <w:pPr>
              <w:pStyle w:val="a9"/>
              <w:jc w:val="center"/>
              <w:rPr>
                <w:rFonts w:ascii="Times New Roman" w:hAnsi="Times New Roman" w:cs="Times New Roman"/>
                <w:sz w:val="24"/>
                <w:szCs w:val="24"/>
                <w:lang w:val="uk-UA"/>
              </w:rPr>
            </w:pPr>
            <w:r w:rsidRPr="00CA0D61">
              <w:rPr>
                <w:rStyle w:val="a3"/>
                <w:rFonts w:ascii="Times New Roman" w:hAnsi="Times New Roman" w:cs="Times New Roman"/>
                <w:bCs w:val="0"/>
                <w:sz w:val="24"/>
                <w:szCs w:val="24"/>
                <w:lang w:val="uk-UA"/>
              </w:rPr>
              <w:t>«ДЖЕЙ ТІ ІНТЕРНЕШНЛ КОМПАНІ УКРАЇНА»</w:t>
            </w:r>
          </w:p>
          <w:p w:rsidR="00C91915" w:rsidRPr="00CA0D61" w:rsidRDefault="00C91915" w:rsidP="00F7331E">
            <w:pPr>
              <w:pStyle w:val="a9"/>
              <w:jc w:val="center"/>
              <w:rPr>
                <w:rFonts w:ascii="Times New Roman" w:hAnsi="Times New Roman" w:cs="Times New Roman"/>
                <w:sz w:val="24"/>
                <w:szCs w:val="24"/>
                <w:lang w:val="uk-UA"/>
              </w:rPr>
            </w:pPr>
            <w:r w:rsidRPr="00CA0D61">
              <w:rPr>
                <w:rStyle w:val="a3"/>
                <w:rFonts w:ascii="Times New Roman" w:hAnsi="Times New Roman" w:cs="Times New Roman"/>
                <w:bCs w:val="0"/>
                <w:sz w:val="24"/>
                <w:szCs w:val="24"/>
                <w:lang w:val="uk-UA"/>
              </w:rPr>
              <w:t>ідентифікаційний код 19345204,</w:t>
            </w:r>
          </w:p>
          <w:p w:rsidR="00C91915" w:rsidRPr="00CA0D61" w:rsidRDefault="00C91915" w:rsidP="00F7331E">
            <w:pPr>
              <w:pStyle w:val="a9"/>
              <w:jc w:val="center"/>
              <w:rPr>
                <w:rStyle w:val="a3"/>
                <w:rFonts w:ascii="Times New Roman" w:hAnsi="Times New Roman" w:cs="Times New Roman"/>
                <w:bCs w:val="0"/>
                <w:sz w:val="24"/>
                <w:szCs w:val="24"/>
                <w:lang w:val="uk-UA"/>
              </w:rPr>
            </w:pPr>
            <w:r w:rsidRPr="00CA0D61">
              <w:rPr>
                <w:rStyle w:val="a3"/>
                <w:rFonts w:ascii="Times New Roman" w:hAnsi="Times New Roman" w:cs="Times New Roman"/>
                <w:bCs w:val="0"/>
                <w:sz w:val="24"/>
                <w:szCs w:val="24"/>
                <w:lang w:val="uk-UA"/>
              </w:rPr>
              <w:t>місцезнаходження: Україна, 04070, м. Київ,</w:t>
            </w:r>
          </w:p>
          <w:p w:rsidR="00C91915" w:rsidRPr="00CA0D61" w:rsidRDefault="00C91915" w:rsidP="00F7331E">
            <w:pPr>
              <w:pStyle w:val="a9"/>
              <w:jc w:val="center"/>
              <w:rPr>
                <w:rFonts w:ascii="Times New Roman" w:hAnsi="Times New Roman" w:cs="Times New Roman"/>
                <w:sz w:val="24"/>
                <w:szCs w:val="24"/>
                <w:lang w:val="uk-UA"/>
              </w:rPr>
            </w:pPr>
            <w:r w:rsidRPr="00CA0D61">
              <w:rPr>
                <w:rStyle w:val="a3"/>
                <w:rFonts w:ascii="Times New Roman" w:hAnsi="Times New Roman" w:cs="Times New Roman"/>
                <w:bCs w:val="0"/>
                <w:sz w:val="24"/>
                <w:szCs w:val="24"/>
                <w:lang w:val="uk-UA"/>
              </w:rPr>
              <w:t>вул. Спаська, 30-А</w:t>
            </w:r>
          </w:p>
        </w:tc>
        <w:tc>
          <w:tcPr>
            <w:tcW w:w="2456" w:type="pct"/>
            <w:shd w:val="clear" w:color="auto" w:fill="auto"/>
          </w:tcPr>
          <w:p w:rsidR="00C91915" w:rsidRPr="00CA0D61" w:rsidRDefault="00C91915" w:rsidP="00F7331E">
            <w:pPr>
              <w:pStyle w:val="a9"/>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THE PRIVATE JOINT-STOCK COMPANY</w:t>
            </w:r>
          </w:p>
          <w:p w:rsidR="00C91915" w:rsidRPr="00CA0D61" w:rsidRDefault="00C91915" w:rsidP="00F7331E">
            <w:pPr>
              <w:pStyle w:val="a9"/>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«JT INTERNATIONAL COMPANY UKRAINE»</w:t>
            </w:r>
          </w:p>
          <w:p w:rsidR="00C91915" w:rsidRPr="00CA0D61" w:rsidRDefault="00C91915" w:rsidP="00F7331E">
            <w:pPr>
              <w:pStyle w:val="a9"/>
              <w:jc w:val="center"/>
              <w:rPr>
                <w:rStyle w:val="a3"/>
                <w:rFonts w:ascii="Times New Roman" w:hAnsi="Times New Roman" w:cs="Times New Roman"/>
                <w:b w:val="0"/>
                <w:bCs w:val="0"/>
                <w:sz w:val="24"/>
                <w:szCs w:val="24"/>
                <w:lang w:val="en-US"/>
              </w:rPr>
            </w:pPr>
            <w:r w:rsidRPr="00CA0D61">
              <w:rPr>
                <w:rFonts w:ascii="Times New Roman" w:hAnsi="Times New Roman" w:cs="Times New Roman"/>
                <w:b/>
                <w:sz w:val="24"/>
                <w:szCs w:val="24"/>
                <w:lang w:val="en-US"/>
              </w:rPr>
              <w:t xml:space="preserve">Company ID </w:t>
            </w:r>
            <w:r w:rsidRPr="00CA0D61">
              <w:rPr>
                <w:rStyle w:val="a3"/>
                <w:rFonts w:ascii="Times New Roman" w:hAnsi="Times New Roman" w:cs="Times New Roman"/>
                <w:bCs w:val="0"/>
                <w:sz w:val="24"/>
                <w:szCs w:val="24"/>
                <w:lang w:val="en-US"/>
              </w:rPr>
              <w:t>19345204</w:t>
            </w:r>
            <w:r w:rsidRPr="00CA0D61">
              <w:rPr>
                <w:rStyle w:val="a3"/>
                <w:rFonts w:ascii="Times New Roman" w:hAnsi="Times New Roman" w:cs="Times New Roman"/>
                <w:b w:val="0"/>
                <w:bCs w:val="0"/>
                <w:sz w:val="24"/>
                <w:szCs w:val="24"/>
                <w:lang w:val="en-US"/>
              </w:rPr>
              <w:t>,</w:t>
            </w:r>
          </w:p>
          <w:p w:rsidR="00C91915" w:rsidRPr="00CA0D61" w:rsidRDefault="00C91915" w:rsidP="00F7331E">
            <w:pPr>
              <w:pStyle w:val="a9"/>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location area: Ukraine, 04070, c. Kyiv,</w:t>
            </w:r>
          </w:p>
          <w:p w:rsidR="00C91915" w:rsidRPr="00CA0D61" w:rsidRDefault="00C91915" w:rsidP="00F7331E">
            <w:pPr>
              <w:pStyle w:val="a9"/>
              <w:jc w:val="center"/>
              <w:rPr>
                <w:rFonts w:ascii="Times New Roman" w:hAnsi="Times New Roman" w:cs="Times New Roman"/>
                <w:b/>
                <w:sz w:val="24"/>
                <w:szCs w:val="24"/>
                <w:lang w:val="en-US"/>
              </w:rPr>
            </w:pPr>
            <w:r w:rsidRPr="00CA0D61">
              <w:rPr>
                <w:rFonts w:ascii="Times New Roman" w:hAnsi="Times New Roman" w:cs="Times New Roman"/>
                <w:b/>
                <w:sz w:val="24"/>
                <w:szCs w:val="24"/>
                <w:lang w:val="en-US"/>
              </w:rPr>
              <w:t xml:space="preserve">str. </w:t>
            </w:r>
            <w:proofErr w:type="spellStart"/>
            <w:r w:rsidRPr="00CA0D61">
              <w:rPr>
                <w:rFonts w:ascii="Times New Roman" w:hAnsi="Times New Roman" w:cs="Times New Roman"/>
                <w:b/>
                <w:sz w:val="24"/>
                <w:szCs w:val="24"/>
                <w:lang w:val="en-US"/>
              </w:rPr>
              <w:t>Spasska</w:t>
            </w:r>
            <w:proofErr w:type="spellEnd"/>
            <w:r w:rsidRPr="00CA0D61">
              <w:rPr>
                <w:rFonts w:ascii="Times New Roman" w:hAnsi="Times New Roman" w:cs="Times New Roman"/>
                <w:b/>
                <w:sz w:val="24"/>
                <w:szCs w:val="24"/>
                <w:lang w:val="en-US"/>
              </w:rPr>
              <w:t>, 30-A</w:t>
            </w:r>
          </w:p>
          <w:p w:rsidR="00C91915" w:rsidRPr="00CA0D61" w:rsidRDefault="00C91915" w:rsidP="00F7331E">
            <w:pPr>
              <w:pStyle w:val="a9"/>
              <w:jc w:val="both"/>
              <w:rPr>
                <w:rFonts w:ascii="Times New Roman" w:hAnsi="Times New Roman" w:cs="Times New Roman"/>
                <w:sz w:val="24"/>
                <w:szCs w:val="24"/>
                <w:lang w:val="en-US"/>
              </w:rPr>
            </w:pPr>
          </w:p>
        </w:tc>
      </w:tr>
      <w:tr w:rsidR="00C91915" w:rsidRPr="00CA0D61" w:rsidTr="00F7331E">
        <w:trPr>
          <w:trHeight w:val="4620"/>
        </w:trPr>
        <w:tc>
          <w:tcPr>
            <w:tcW w:w="2544" w:type="pct"/>
            <w:shd w:val="clear" w:color="auto" w:fill="auto"/>
          </w:tcPr>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w:t>
            </w:r>
          </w:p>
          <w:p w:rsidR="00C91915" w:rsidRPr="00CA0D61" w:rsidRDefault="00C91915" w:rsidP="00F7331E">
            <w:pPr>
              <w:pStyle w:val="a7"/>
              <w:shd w:val="clear" w:color="auto" w:fill="FFFFFF"/>
              <w:spacing w:before="0" w:after="0"/>
              <w:jc w:val="both"/>
              <w:rPr>
                <w:lang w:val="uk-UA"/>
              </w:rPr>
            </w:pPr>
            <w:r w:rsidRPr="00CA0D61">
              <w:rPr>
                <w:lang w:val="uk-UA"/>
              </w:rPr>
              <w:t xml:space="preserve">повідомляє, що </w:t>
            </w:r>
            <w:r w:rsidRPr="00CA0D61">
              <w:rPr>
                <w:rStyle w:val="a3"/>
                <w:b w:val="0"/>
                <w:lang w:val="uk-UA"/>
              </w:rPr>
              <w:t xml:space="preserve">чергові загальні збори акціонерів Приватного акціонерного товариства «Джей Ті Інтернешнл </w:t>
            </w:r>
            <w:proofErr w:type="spellStart"/>
            <w:r w:rsidRPr="00CA0D61">
              <w:rPr>
                <w:rStyle w:val="a3"/>
                <w:b w:val="0"/>
                <w:lang w:val="uk-UA"/>
              </w:rPr>
              <w:t>Компані</w:t>
            </w:r>
            <w:proofErr w:type="spellEnd"/>
            <w:r w:rsidRPr="00CA0D61">
              <w:rPr>
                <w:rStyle w:val="a3"/>
                <w:b w:val="0"/>
                <w:lang w:val="uk-UA"/>
              </w:rPr>
              <w:t xml:space="preserve"> Україна» (далі – </w:t>
            </w:r>
            <w:r w:rsidRPr="00CA0D61">
              <w:rPr>
                <w:rStyle w:val="a3"/>
                <w:lang w:val="uk-UA"/>
              </w:rPr>
              <w:t xml:space="preserve">АТ «Джей Ті Інтернешнл </w:t>
            </w:r>
            <w:proofErr w:type="spellStart"/>
            <w:r w:rsidRPr="00CA0D61">
              <w:rPr>
                <w:rStyle w:val="a3"/>
                <w:lang w:val="uk-UA"/>
              </w:rPr>
              <w:t>Компані</w:t>
            </w:r>
            <w:proofErr w:type="spellEnd"/>
            <w:r w:rsidRPr="00CA0D61">
              <w:rPr>
                <w:rStyle w:val="a3"/>
                <w:lang w:val="uk-UA"/>
              </w:rPr>
              <w:t xml:space="preserve"> Україна»</w:t>
            </w:r>
            <w:r w:rsidRPr="00CA0D61">
              <w:rPr>
                <w:rStyle w:val="a3"/>
                <w:b w:val="0"/>
                <w:lang w:val="uk-UA"/>
              </w:rPr>
              <w:t xml:space="preserve"> або «</w:t>
            </w:r>
            <w:r w:rsidRPr="00CA0D61">
              <w:rPr>
                <w:rStyle w:val="a3"/>
                <w:lang w:val="uk-UA"/>
              </w:rPr>
              <w:t>Товариство</w:t>
            </w:r>
            <w:r w:rsidRPr="00CA0D61">
              <w:rPr>
                <w:rStyle w:val="a3"/>
                <w:b w:val="0"/>
                <w:lang w:val="uk-UA"/>
              </w:rPr>
              <w:t>»)</w:t>
            </w:r>
            <w:r w:rsidRPr="00CA0D61">
              <w:rPr>
                <w:rStyle w:val="apple-converted-space"/>
                <w:bCs/>
                <w:lang w:val="uk-UA"/>
              </w:rPr>
              <w:t> </w:t>
            </w:r>
            <w:r w:rsidRPr="00CA0D61">
              <w:rPr>
                <w:lang w:val="uk-UA"/>
              </w:rPr>
              <w:t xml:space="preserve">відбудуться </w:t>
            </w:r>
            <w:r w:rsidRPr="00CA0D61">
              <w:rPr>
                <w:rStyle w:val="a3"/>
                <w:lang w:val="uk-UA"/>
              </w:rPr>
              <w:t>20.09.2022</w:t>
            </w:r>
            <w:r w:rsidRPr="00CA0D61">
              <w:rPr>
                <w:b/>
                <w:lang w:val="uk-UA"/>
              </w:rPr>
              <w:t>р.</w:t>
            </w:r>
            <w:r w:rsidRPr="00CA0D61">
              <w:rPr>
                <w:lang w:val="uk-UA"/>
              </w:rPr>
              <w:t xml:space="preserve"> о 12 год. 00 хв. за </w:t>
            </w:r>
            <w:proofErr w:type="spellStart"/>
            <w:r w:rsidRPr="00CA0D61">
              <w:rPr>
                <w:lang w:val="uk-UA"/>
              </w:rPr>
              <w:t>адресою</w:t>
            </w:r>
            <w:proofErr w:type="spellEnd"/>
            <w:r w:rsidRPr="00CA0D61">
              <w:rPr>
                <w:lang w:val="uk-UA"/>
              </w:rPr>
              <w:t>: м. Київ, вул. Спаська, 30-А, 4-й поверх,</w:t>
            </w:r>
            <w:r w:rsidRPr="00CA0D61">
              <w:rPr>
                <w:rStyle w:val="apple-converted-space"/>
                <w:lang w:val="uk-UA"/>
              </w:rPr>
              <w:t> </w:t>
            </w:r>
            <w:r w:rsidRPr="00CA0D61">
              <w:rPr>
                <w:rStyle w:val="a3"/>
                <w:b w:val="0"/>
                <w:lang w:val="uk-UA"/>
              </w:rPr>
              <w:t xml:space="preserve">кімната №1, АТ «Джей Ті Інтернешнл </w:t>
            </w:r>
            <w:proofErr w:type="spellStart"/>
            <w:r w:rsidRPr="00CA0D61">
              <w:rPr>
                <w:rStyle w:val="a3"/>
                <w:b w:val="0"/>
                <w:lang w:val="uk-UA"/>
              </w:rPr>
              <w:t>Компані</w:t>
            </w:r>
            <w:proofErr w:type="spellEnd"/>
            <w:r w:rsidRPr="00CA0D61">
              <w:rPr>
                <w:rStyle w:val="a3"/>
                <w:b w:val="0"/>
                <w:lang w:val="uk-UA"/>
              </w:rPr>
              <w:t xml:space="preserve"> Україна» (далі – «</w:t>
            </w:r>
            <w:r w:rsidRPr="00CA0D61">
              <w:rPr>
                <w:rStyle w:val="a3"/>
                <w:lang w:val="uk-UA"/>
              </w:rPr>
              <w:t>Збори</w:t>
            </w:r>
            <w:r w:rsidRPr="00CA0D61">
              <w:rPr>
                <w:rStyle w:val="a3"/>
                <w:b w:val="0"/>
                <w:lang w:val="uk-UA"/>
              </w:rPr>
              <w:t>»).</w:t>
            </w:r>
          </w:p>
          <w:p w:rsidR="00C91915" w:rsidRPr="00CA0D61" w:rsidRDefault="00C91915" w:rsidP="00F7331E">
            <w:pPr>
              <w:pStyle w:val="a9"/>
              <w:jc w:val="both"/>
              <w:rPr>
                <w:rFonts w:ascii="Times New Roman" w:hAnsi="Times New Roman" w:cs="Times New Roman"/>
                <w:sz w:val="24"/>
                <w:szCs w:val="24"/>
                <w:lang w:val="uk-UA"/>
              </w:rPr>
            </w:pPr>
            <w:r w:rsidRPr="00CA0D61">
              <w:rPr>
                <w:rStyle w:val="a3"/>
                <w:rFonts w:ascii="Times New Roman" w:hAnsi="Times New Roman" w:cs="Times New Roman"/>
                <w:b w:val="0"/>
                <w:bCs w:val="0"/>
                <w:sz w:val="24"/>
                <w:szCs w:val="24"/>
                <w:lang w:val="uk-UA"/>
              </w:rPr>
              <w:t xml:space="preserve">Реєстрація акціонерів АТ «Джей Ті Інтернешнл </w:t>
            </w:r>
            <w:proofErr w:type="spellStart"/>
            <w:r w:rsidRPr="00CA0D61">
              <w:rPr>
                <w:rStyle w:val="a3"/>
                <w:rFonts w:ascii="Times New Roman" w:hAnsi="Times New Roman" w:cs="Times New Roman"/>
                <w:b w:val="0"/>
                <w:bCs w:val="0"/>
                <w:sz w:val="24"/>
                <w:szCs w:val="24"/>
                <w:lang w:val="uk-UA"/>
              </w:rPr>
              <w:t>Компані</w:t>
            </w:r>
            <w:proofErr w:type="spellEnd"/>
            <w:r w:rsidRPr="00CA0D61">
              <w:rPr>
                <w:rStyle w:val="a3"/>
                <w:rFonts w:ascii="Times New Roman" w:hAnsi="Times New Roman" w:cs="Times New Roman"/>
                <w:b w:val="0"/>
                <w:bCs w:val="0"/>
                <w:sz w:val="24"/>
                <w:szCs w:val="24"/>
                <w:lang w:val="uk-UA"/>
              </w:rPr>
              <w:t xml:space="preserve"> Україна» для участі в Зборах відбудеться 20.09.2022р. з 09 год. 00 хв. до 11 год. 00 хв. за місцем проведення Зборів.</w:t>
            </w:r>
          </w:p>
          <w:p w:rsidR="00C91915" w:rsidRPr="00CA0D61" w:rsidRDefault="00C91915" w:rsidP="00F7331E">
            <w:pPr>
              <w:pStyle w:val="a9"/>
              <w:jc w:val="both"/>
              <w:rPr>
                <w:rStyle w:val="a3"/>
                <w:rFonts w:ascii="Times New Roman" w:hAnsi="Times New Roman" w:cs="Times New Roman"/>
                <w:b w:val="0"/>
                <w:bCs w:val="0"/>
                <w:sz w:val="24"/>
                <w:szCs w:val="24"/>
                <w:lang w:val="uk-UA"/>
              </w:rPr>
            </w:pPr>
            <w:r w:rsidRPr="00CA0D61">
              <w:rPr>
                <w:rStyle w:val="a3"/>
                <w:rFonts w:ascii="Times New Roman" w:hAnsi="Times New Roman" w:cs="Times New Roman"/>
                <w:b w:val="0"/>
                <w:bCs w:val="0"/>
                <w:sz w:val="24"/>
                <w:szCs w:val="24"/>
                <w:lang w:val="uk-UA"/>
              </w:rPr>
              <w:t xml:space="preserve">Дата складання переліку акціонерів, які мають право брати участь у Зборах: </w:t>
            </w:r>
            <w:r w:rsidRPr="00CA0D61">
              <w:rPr>
                <w:rStyle w:val="a3"/>
                <w:rFonts w:ascii="Times New Roman" w:hAnsi="Times New Roman" w:cs="Times New Roman"/>
                <w:sz w:val="24"/>
                <w:szCs w:val="24"/>
                <w:lang w:val="uk-UA"/>
              </w:rPr>
              <w:t>14.09.2022</w:t>
            </w:r>
            <w:r w:rsidRPr="00CA0D61">
              <w:rPr>
                <w:rStyle w:val="a3"/>
                <w:rFonts w:ascii="Times New Roman" w:hAnsi="Times New Roman" w:cs="Times New Roman"/>
                <w:b w:val="0"/>
                <w:bCs w:val="0"/>
                <w:sz w:val="24"/>
                <w:szCs w:val="24"/>
                <w:lang w:val="uk-UA"/>
              </w:rPr>
              <w:t>р., станом на 24 годину.</w:t>
            </w:r>
          </w:p>
          <w:p w:rsidR="00C91915" w:rsidRPr="00CA0D61" w:rsidRDefault="00C91915" w:rsidP="00F7331E">
            <w:pPr>
              <w:pStyle w:val="a9"/>
              <w:jc w:val="both"/>
              <w:rPr>
                <w:rStyle w:val="a3"/>
                <w:rFonts w:ascii="Times New Roman" w:hAnsi="Times New Roman" w:cs="Times New Roman"/>
                <w:bCs w:val="0"/>
                <w:sz w:val="24"/>
                <w:szCs w:val="24"/>
                <w:lang w:val="uk-UA"/>
              </w:rPr>
            </w:pPr>
          </w:p>
        </w:tc>
        <w:tc>
          <w:tcPr>
            <w:tcW w:w="2456" w:type="pct"/>
            <w:shd w:val="clear" w:color="auto" w:fill="auto"/>
          </w:tcPr>
          <w:p w:rsidR="00C91915" w:rsidRPr="00CA0D61" w:rsidRDefault="00C91915" w:rsidP="00F7331E">
            <w:pPr>
              <w:pStyle w:val="a9"/>
              <w:jc w:val="both"/>
              <w:rPr>
                <w:rFonts w:ascii="Times New Roman" w:hAnsi="Times New Roman" w:cs="Times New Roman"/>
                <w:sz w:val="24"/>
                <w:szCs w:val="24"/>
              </w:rPr>
            </w:pPr>
          </w:p>
          <w:p w:rsidR="00C91915" w:rsidRPr="00CA0D61" w:rsidRDefault="00C91915" w:rsidP="00F7331E">
            <w:pPr>
              <w:pStyle w:val="a7"/>
              <w:spacing w:before="0" w:after="0"/>
              <w:jc w:val="both"/>
              <w:rPr>
                <w:lang w:val="en-US"/>
              </w:rPr>
            </w:pPr>
            <w:r w:rsidRPr="00CA0D61">
              <w:rPr>
                <w:lang w:val="en-US"/>
              </w:rPr>
              <w:t>is obliged to inform you that the Annual general meeting of JT International Company Ukraine Private Joint Stock Company (hereinafter – “</w:t>
            </w:r>
            <w:r w:rsidRPr="00CA0D61">
              <w:rPr>
                <w:b/>
                <w:lang w:val="en-US"/>
              </w:rPr>
              <w:t>JT International Company Ukraine JSC</w:t>
            </w:r>
            <w:r w:rsidRPr="00CA0D61">
              <w:rPr>
                <w:lang w:val="en-US"/>
              </w:rPr>
              <w:t>” or the “</w:t>
            </w:r>
            <w:r w:rsidRPr="00CA0D61">
              <w:rPr>
                <w:b/>
                <w:lang w:val="en-US"/>
              </w:rPr>
              <w:t>Company</w:t>
            </w:r>
            <w:r w:rsidRPr="00CA0D61">
              <w:rPr>
                <w:lang w:val="en-US"/>
              </w:rPr>
              <w:t xml:space="preserve">”) shall be held on </w:t>
            </w:r>
            <w:r w:rsidRPr="00CA0D61">
              <w:rPr>
                <w:b/>
                <w:bCs/>
                <w:lang w:val="en-US"/>
              </w:rPr>
              <w:t xml:space="preserve">September </w:t>
            </w:r>
            <w:r w:rsidRPr="00CA0D61">
              <w:rPr>
                <w:rStyle w:val="a3"/>
                <w:lang w:val="en-US"/>
              </w:rPr>
              <w:t xml:space="preserve">20, </w:t>
            </w:r>
            <w:r w:rsidRPr="00CA0D61">
              <w:rPr>
                <w:rStyle w:val="a3"/>
                <w:lang w:val="uk-UA"/>
              </w:rPr>
              <w:t>2022</w:t>
            </w:r>
            <w:r w:rsidRPr="00CA0D61">
              <w:rPr>
                <w:lang w:val="en-US"/>
              </w:rPr>
              <w:t xml:space="preserve"> at 12:00 p.m., at:</w:t>
            </w:r>
            <w:r w:rsidRPr="00CA0D61">
              <w:rPr>
                <w:rStyle w:val="a3"/>
                <w:b w:val="0"/>
                <w:bCs w:val="0"/>
                <w:lang w:val="en-US"/>
              </w:rPr>
              <w:t xml:space="preserve"> Kyiv,</w:t>
            </w:r>
            <w:r w:rsidRPr="00CA0D61">
              <w:rPr>
                <w:lang w:val="en-US"/>
              </w:rPr>
              <w:t xml:space="preserve"> </w:t>
            </w:r>
            <w:r w:rsidRPr="00CA0D61">
              <w:rPr>
                <w:rStyle w:val="a3"/>
                <w:b w:val="0"/>
                <w:bCs w:val="0"/>
                <w:lang w:val="en-US"/>
              </w:rPr>
              <w:t xml:space="preserve">30-A </w:t>
            </w:r>
            <w:proofErr w:type="spellStart"/>
            <w:r w:rsidRPr="00CA0D61">
              <w:rPr>
                <w:rStyle w:val="a3"/>
                <w:b w:val="0"/>
                <w:bCs w:val="0"/>
                <w:lang w:val="en-US"/>
              </w:rPr>
              <w:t>Spasska</w:t>
            </w:r>
            <w:proofErr w:type="spellEnd"/>
            <w:r w:rsidRPr="00CA0D61">
              <w:rPr>
                <w:rStyle w:val="a3"/>
                <w:b w:val="0"/>
                <w:bCs w:val="0"/>
                <w:lang w:val="en-US"/>
              </w:rPr>
              <w:t xml:space="preserve"> Street, </w:t>
            </w:r>
            <w:r w:rsidRPr="00CA0D61">
              <w:rPr>
                <w:lang w:val="en-US"/>
              </w:rPr>
              <w:t>4th floor, room No. 1, JT International Company Ukraine JSC (hereinafter referred to as – “</w:t>
            </w:r>
            <w:r w:rsidRPr="00CA0D61">
              <w:rPr>
                <w:b/>
                <w:lang w:val="en-US"/>
              </w:rPr>
              <w:t>Meeting</w:t>
            </w:r>
            <w:r w:rsidRPr="00CA0D61">
              <w:rPr>
                <w:lang w:val="en-US"/>
              </w:rPr>
              <w:t>”).</w:t>
            </w:r>
          </w:p>
          <w:p w:rsidR="00C91915" w:rsidRPr="00CA0D61" w:rsidRDefault="00C91915" w:rsidP="00F7331E">
            <w:pPr>
              <w:pStyle w:val="a9"/>
              <w:jc w:val="both"/>
              <w:rPr>
                <w:rStyle w:val="a3"/>
                <w:rFonts w:ascii="Times New Roman" w:hAnsi="Times New Roman" w:cs="Times New Roman"/>
                <w:b w:val="0"/>
                <w:bCs w:val="0"/>
                <w:sz w:val="24"/>
                <w:szCs w:val="24"/>
                <w:lang w:val="en-US"/>
              </w:rPr>
            </w:pPr>
            <w:r w:rsidRPr="00CA0D61">
              <w:rPr>
                <w:rStyle w:val="a3"/>
                <w:rFonts w:ascii="Times New Roman" w:hAnsi="Times New Roman" w:cs="Times New Roman"/>
                <w:b w:val="0"/>
                <w:bCs w:val="0"/>
                <w:sz w:val="24"/>
                <w:szCs w:val="24"/>
                <w:lang w:val="en-US"/>
              </w:rPr>
              <w:t xml:space="preserve">The registration of shareholders of JT International Company Ukraine JSC for participation in the Meeting shall be held on September 20, 2022 from 09:00 a.m. until 11:00 a.m. at the </w:t>
            </w:r>
            <w:r w:rsidRPr="00CA0D61">
              <w:rPr>
                <w:rStyle w:val="a3"/>
                <w:rFonts w:ascii="Times New Roman" w:hAnsi="Times New Roman" w:cs="Times New Roman"/>
                <w:b w:val="0"/>
                <w:sz w:val="24"/>
                <w:szCs w:val="24"/>
                <w:lang w:val="en-US"/>
              </w:rPr>
              <w:t>Meeting</w:t>
            </w:r>
            <w:r w:rsidRPr="00CA0D61">
              <w:rPr>
                <w:rStyle w:val="a3"/>
                <w:rFonts w:ascii="Times New Roman" w:hAnsi="Times New Roman" w:cs="Times New Roman"/>
                <w:b w:val="0"/>
                <w:bCs w:val="0"/>
                <w:sz w:val="24"/>
                <w:szCs w:val="24"/>
                <w:lang w:val="en-US"/>
              </w:rPr>
              <w:t xml:space="preserve"> venue. </w:t>
            </w:r>
          </w:p>
          <w:p w:rsidR="00C91915" w:rsidRPr="00CA0D61" w:rsidRDefault="00C91915" w:rsidP="00F7331E">
            <w:pPr>
              <w:pStyle w:val="a9"/>
              <w:jc w:val="both"/>
              <w:rPr>
                <w:rStyle w:val="a3"/>
                <w:rFonts w:ascii="Times New Roman" w:hAnsi="Times New Roman" w:cs="Times New Roman"/>
                <w:b w:val="0"/>
                <w:bCs w:val="0"/>
                <w:sz w:val="24"/>
                <w:szCs w:val="24"/>
                <w:lang w:val="en-US"/>
              </w:rPr>
            </w:pPr>
            <w:r w:rsidRPr="00CA0D61">
              <w:rPr>
                <w:rStyle w:val="a3"/>
                <w:rFonts w:ascii="Times New Roman" w:hAnsi="Times New Roman" w:cs="Times New Roman"/>
                <w:b w:val="0"/>
                <w:bCs w:val="0"/>
                <w:sz w:val="24"/>
                <w:szCs w:val="24"/>
                <w:lang w:val="en-US"/>
              </w:rPr>
              <w:t xml:space="preserve">The date of making of the list of shareholders eligible to participate in the Meeting shall be September </w:t>
            </w:r>
            <w:r w:rsidRPr="00CA0D61">
              <w:rPr>
                <w:rStyle w:val="a3"/>
                <w:rFonts w:ascii="Times New Roman" w:hAnsi="Times New Roman" w:cs="Times New Roman"/>
                <w:sz w:val="24"/>
                <w:szCs w:val="24"/>
                <w:lang w:val="uk-UA"/>
              </w:rPr>
              <w:t>14</w:t>
            </w:r>
            <w:r w:rsidRPr="00CA0D61">
              <w:rPr>
                <w:rStyle w:val="a3"/>
                <w:rFonts w:ascii="Times New Roman" w:hAnsi="Times New Roman" w:cs="Times New Roman"/>
                <w:sz w:val="24"/>
                <w:szCs w:val="24"/>
                <w:lang w:val="en-US"/>
              </w:rPr>
              <w:t>,</w:t>
            </w:r>
            <w:r w:rsidRPr="00CA0D61" w:rsidDel="00553F0A">
              <w:rPr>
                <w:rStyle w:val="a3"/>
                <w:rFonts w:ascii="Times New Roman" w:hAnsi="Times New Roman" w:cs="Times New Roman"/>
                <w:sz w:val="24"/>
                <w:szCs w:val="24"/>
                <w:lang w:val="uk-UA"/>
              </w:rPr>
              <w:t xml:space="preserve"> </w:t>
            </w:r>
            <w:r w:rsidRPr="00CA0D61">
              <w:rPr>
                <w:rStyle w:val="a3"/>
                <w:rFonts w:ascii="Times New Roman" w:hAnsi="Times New Roman" w:cs="Times New Roman"/>
                <w:sz w:val="24"/>
                <w:szCs w:val="24"/>
                <w:lang w:val="uk-UA"/>
              </w:rPr>
              <w:t>2022</w:t>
            </w:r>
            <w:r w:rsidRPr="00CA0D61">
              <w:rPr>
                <w:rStyle w:val="a3"/>
                <w:rFonts w:ascii="Times New Roman" w:hAnsi="Times New Roman" w:cs="Times New Roman"/>
                <w:b w:val="0"/>
                <w:bCs w:val="0"/>
                <w:sz w:val="24"/>
                <w:szCs w:val="24"/>
                <w:lang w:val="en-US"/>
              </w:rPr>
              <w:t>, as of 24:00 p.m.</w:t>
            </w:r>
          </w:p>
          <w:p w:rsidR="00C91915" w:rsidRPr="00CA0D61" w:rsidRDefault="00C91915" w:rsidP="00F7331E">
            <w:pPr>
              <w:pStyle w:val="a9"/>
              <w:jc w:val="both"/>
              <w:rPr>
                <w:rFonts w:ascii="Times New Roman" w:hAnsi="Times New Roman" w:cs="Times New Roman"/>
                <w:b/>
                <w:sz w:val="24"/>
                <w:szCs w:val="24"/>
                <w:lang w:val="en-US"/>
              </w:rPr>
            </w:pPr>
          </w:p>
        </w:tc>
      </w:tr>
      <w:tr w:rsidR="00C91915" w:rsidRPr="00CA0D61" w:rsidTr="00F7331E">
        <w:trPr>
          <w:trHeight w:val="1368"/>
        </w:trPr>
        <w:tc>
          <w:tcPr>
            <w:tcW w:w="2544" w:type="pct"/>
            <w:shd w:val="clear" w:color="auto" w:fill="auto"/>
          </w:tcPr>
          <w:p w:rsidR="00C91915" w:rsidRPr="00CA0D61" w:rsidRDefault="00C91915" w:rsidP="00F7331E">
            <w:pPr>
              <w:jc w:val="center"/>
              <w:rPr>
                <w:b/>
              </w:rPr>
            </w:pPr>
            <w:r w:rsidRPr="00CA0D61">
              <w:rPr>
                <w:b/>
              </w:rPr>
              <w:t>Перелік питань з проектами рішень, що виносяться на голосування</w:t>
            </w:r>
          </w:p>
          <w:p w:rsidR="00C91915" w:rsidRPr="00CA0D61" w:rsidRDefault="00C91915" w:rsidP="00F7331E">
            <w:pPr>
              <w:pStyle w:val="a7"/>
              <w:shd w:val="clear" w:color="auto" w:fill="FFFFFF"/>
              <w:spacing w:before="0" w:after="0"/>
              <w:jc w:val="center"/>
              <w:rPr>
                <w:lang w:val="uk-UA"/>
              </w:rPr>
            </w:pPr>
            <w:r w:rsidRPr="00CA0D61">
              <w:rPr>
                <w:lang w:val="uk-UA"/>
              </w:rPr>
              <w:t>(проект порядку денного чергових загальних зборів акціонерів Товариства з проектами</w:t>
            </w:r>
            <w:r w:rsidRPr="00CA0D61">
              <w:t xml:space="preserve"> </w:t>
            </w:r>
            <w:r w:rsidRPr="00CA0D61">
              <w:rPr>
                <w:lang w:val="uk-UA"/>
              </w:rPr>
              <w:t>рішень):</w:t>
            </w:r>
          </w:p>
          <w:p w:rsidR="00C91915" w:rsidRPr="00CA0D61" w:rsidRDefault="00C91915" w:rsidP="00F7331E">
            <w:pPr>
              <w:pStyle w:val="a9"/>
              <w:jc w:val="both"/>
              <w:rPr>
                <w:rFonts w:ascii="Times New Roman" w:hAnsi="Times New Roman" w:cs="Times New Roman"/>
                <w:sz w:val="24"/>
                <w:szCs w:val="24"/>
                <w:lang w:val="uk-UA"/>
              </w:rPr>
            </w:pPr>
          </w:p>
        </w:tc>
        <w:tc>
          <w:tcPr>
            <w:tcW w:w="2456" w:type="pct"/>
            <w:shd w:val="clear" w:color="auto" w:fill="auto"/>
          </w:tcPr>
          <w:p w:rsidR="00C91915" w:rsidRPr="00CA0D61" w:rsidRDefault="00C91915" w:rsidP="00F7331E">
            <w:pPr>
              <w:jc w:val="center"/>
              <w:rPr>
                <w:b/>
                <w:lang w:val="en-US"/>
              </w:rPr>
            </w:pPr>
            <w:r w:rsidRPr="00CA0D61">
              <w:rPr>
                <w:b/>
                <w:lang w:val="en-US"/>
              </w:rPr>
              <w:t>The list of issues and draft decisions</w:t>
            </w:r>
          </w:p>
          <w:p w:rsidR="00C91915" w:rsidRPr="00CA0D61" w:rsidRDefault="00C91915" w:rsidP="00F7331E">
            <w:pPr>
              <w:jc w:val="center"/>
              <w:rPr>
                <w:b/>
                <w:lang w:val="en-US"/>
              </w:rPr>
            </w:pPr>
            <w:r w:rsidRPr="00CA0D61">
              <w:rPr>
                <w:b/>
                <w:lang w:val="en-US"/>
              </w:rPr>
              <w:t xml:space="preserve"> submitted to a vote</w:t>
            </w:r>
          </w:p>
          <w:p w:rsidR="00C91915" w:rsidRPr="00CA0D61" w:rsidRDefault="00C91915" w:rsidP="00F7331E">
            <w:pPr>
              <w:jc w:val="center"/>
              <w:rPr>
                <w:lang w:val="en-US"/>
              </w:rPr>
            </w:pPr>
            <w:r w:rsidRPr="00CA0D61">
              <w:rPr>
                <w:lang w:val="en-US"/>
              </w:rPr>
              <w:t>(The draft Agenda of the Annual</w:t>
            </w:r>
            <w:r w:rsidRPr="00CA0D61" w:rsidDel="004E2610">
              <w:rPr>
                <w:lang w:val="en-US"/>
              </w:rPr>
              <w:t xml:space="preserve"> </w:t>
            </w:r>
            <w:r w:rsidRPr="00CA0D61">
              <w:rPr>
                <w:lang w:val="en-US"/>
              </w:rPr>
              <w:t>general meeting of the Company with draft decisions):</w:t>
            </w:r>
          </w:p>
        </w:tc>
      </w:tr>
      <w:tr w:rsidR="00C91915" w:rsidRPr="00CA0D61" w:rsidTr="00F7331E">
        <w:trPr>
          <w:trHeight w:val="3960"/>
        </w:trPr>
        <w:tc>
          <w:tcPr>
            <w:tcW w:w="2544" w:type="pct"/>
            <w:shd w:val="clear" w:color="auto" w:fill="auto"/>
          </w:tcPr>
          <w:p w:rsidR="00C91915" w:rsidRPr="00CA0D61" w:rsidRDefault="00C91915" w:rsidP="00C91915">
            <w:pPr>
              <w:pStyle w:val="a7"/>
              <w:numPr>
                <w:ilvl w:val="0"/>
                <w:numId w:val="1"/>
              </w:numPr>
              <w:shd w:val="clear" w:color="auto" w:fill="FFFFFF"/>
              <w:suppressAutoHyphens w:val="0"/>
              <w:spacing w:before="0" w:after="0"/>
              <w:ind w:left="34" w:firstLine="0"/>
              <w:jc w:val="both"/>
              <w:rPr>
                <w:rFonts w:eastAsia="Calibri"/>
                <w:b/>
                <w:lang w:val="uk-UA" w:eastAsia="en-US"/>
              </w:rPr>
            </w:pPr>
            <w:r w:rsidRPr="00CA0D61">
              <w:rPr>
                <w:rFonts w:eastAsia="Calibri"/>
                <w:b/>
                <w:lang w:val="uk-UA" w:eastAsia="en-US"/>
              </w:rPr>
              <w:lastRenderedPageBreak/>
              <w:t>Обрання Лічильної комісії чергових загальних зборів акціонерів Товариства, прийняття рішення про припинення її повноважень.</w:t>
            </w:r>
          </w:p>
          <w:p w:rsidR="00C91915" w:rsidRPr="00CA0D61" w:rsidRDefault="00C91915" w:rsidP="00F7331E">
            <w:pPr>
              <w:pStyle w:val="a9"/>
              <w:ind w:left="34"/>
              <w:jc w:val="both"/>
              <w:rPr>
                <w:rFonts w:ascii="Times New Roman" w:hAnsi="Times New Roman" w:cs="Times New Roman"/>
                <w:b/>
                <w:sz w:val="24"/>
                <w:szCs w:val="24"/>
                <w:lang w:val="uk-UA"/>
              </w:rPr>
            </w:pPr>
            <w:r w:rsidRPr="00CA0D61">
              <w:rPr>
                <w:rFonts w:ascii="Times New Roman" w:hAnsi="Times New Roman" w:cs="Times New Roman"/>
                <w:sz w:val="24"/>
                <w:szCs w:val="24"/>
                <w:lang w:val="uk-UA"/>
              </w:rPr>
              <w:t xml:space="preserve">Проект рішення «Обрати Лічильну комісію у складі: Голова Лічильної комісії - Середина Юлія Олексіївна; член Лічильної комісії – </w:t>
            </w:r>
            <w:bookmarkStart w:id="1" w:name="_Hlk111455060"/>
            <w:proofErr w:type="spellStart"/>
            <w:r w:rsidRPr="00CA0D61">
              <w:rPr>
                <w:rFonts w:ascii="Times New Roman" w:hAnsi="Times New Roman" w:cs="Times New Roman"/>
                <w:sz w:val="24"/>
                <w:szCs w:val="24"/>
                <w:lang w:val="uk-UA"/>
              </w:rPr>
              <w:t>Пильнєва</w:t>
            </w:r>
            <w:proofErr w:type="spellEnd"/>
            <w:r w:rsidRPr="00CA0D61">
              <w:rPr>
                <w:rFonts w:ascii="Times New Roman" w:hAnsi="Times New Roman" w:cs="Times New Roman"/>
                <w:sz w:val="24"/>
                <w:szCs w:val="24"/>
                <w:lang w:val="uk-UA"/>
              </w:rPr>
              <w:t xml:space="preserve"> Світлана Миколаївна</w:t>
            </w:r>
            <w:bookmarkEnd w:id="1"/>
            <w:r w:rsidRPr="00CA0D61">
              <w:rPr>
                <w:rFonts w:ascii="Times New Roman" w:hAnsi="Times New Roman" w:cs="Times New Roman"/>
                <w:sz w:val="24"/>
                <w:szCs w:val="24"/>
                <w:lang w:val="uk-UA"/>
              </w:rPr>
              <w:t>. 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денного та оголошення підсумків голосування на загальних зборах, під час  яких  проводилось голосування».</w:t>
            </w:r>
          </w:p>
        </w:tc>
        <w:tc>
          <w:tcPr>
            <w:tcW w:w="2456" w:type="pct"/>
            <w:shd w:val="clear" w:color="auto" w:fill="auto"/>
          </w:tcPr>
          <w:p w:rsidR="00C91915" w:rsidRPr="00CA0D61" w:rsidRDefault="00C91915" w:rsidP="00C91915">
            <w:pPr>
              <w:pStyle w:val="a5"/>
              <w:numPr>
                <w:ilvl w:val="0"/>
                <w:numId w:val="3"/>
              </w:numPr>
              <w:tabs>
                <w:tab w:val="clear" w:pos="4677"/>
                <w:tab w:val="clear" w:pos="9355"/>
              </w:tabs>
              <w:suppressAutoHyphens w:val="0"/>
              <w:ind w:left="0" w:firstLine="0"/>
              <w:jc w:val="both"/>
              <w:rPr>
                <w:rFonts w:eastAsia="Calibri"/>
                <w:b/>
                <w:lang w:val="en-US" w:eastAsia="en-US"/>
              </w:rPr>
            </w:pPr>
            <w:r w:rsidRPr="00CA0D61">
              <w:rPr>
                <w:rFonts w:eastAsia="Calibri"/>
                <w:b/>
                <w:lang w:val="en-US" w:eastAsia="en-US"/>
              </w:rPr>
              <w:t>Electing the Counting Commission of the Annual General Meeting of Shareholders of the Company, deciding on termination of its power.</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elect the Counting Commission consisting of: Chairman of the Counting Commission – </w:t>
            </w:r>
            <w:proofErr w:type="spellStart"/>
            <w:r w:rsidRPr="00CA0D61">
              <w:rPr>
                <w:rFonts w:ascii="Times New Roman" w:hAnsi="Times New Roman" w:cs="Times New Roman"/>
                <w:sz w:val="24"/>
                <w:szCs w:val="24"/>
                <w:lang w:val="en-US"/>
              </w:rPr>
              <w:t>Seredyna</w:t>
            </w:r>
            <w:proofErr w:type="spellEnd"/>
            <w:r w:rsidRPr="00CA0D61">
              <w:rPr>
                <w:rFonts w:ascii="Times New Roman" w:hAnsi="Times New Roman" w:cs="Times New Roman"/>
                <w:sz w:val="24"/>
                <w:szCs w:val="24"/>
                <w:lang w:val="en-US"/>
              </w:rPr>
              <w:t xml:space="preserve"> </w:t>
            </w:r>
            <w:proofErr w:type="spellStart"/>
            <w:r w:rsidRPr="00CA0D61">
              <w:rPr>
                <w:rFonts w:ascii="Times New Roman" w:hAnsi="Times New Roman" w:cs="Times New Roman"/>
                <w:sz w:val="24"/>
                <w:szCs w:val="24"/>
                <w:lang w:val="en-US"/>
              </w:rPr>
              <w:t>Yulia</w:t>
            </w:r>
            <w:proofErr w:type="spellEnd"/>
            <w:r w:rsidRPr="00CA0D61">
              <w:rPr>
                <w:rFonts w:ascii="Times New Roman" w:hAnsi="Times New Roman" w:cs="Times New Roman"/>
                <w:sz w:val="24"/>
                <w:szCs w:val="24"/>
                <w:lang w:val="en-US"/>
              </w:rPr>
              <w:t xml:space="preserve"> </w:t>
            </w:r>
            <w:proofErr w:type="spellStart"/>
            <w:r w:rsidRPr="00CA0D61">
              <w:rPr>
                <w:rFonts w:ascii="Times New Roman" w:hAnsi="Times New Roman" w:cs="Times New Roman"/>
                <w:sz w:val="24"/>
                <w:szCs w:val="24"/>
                <w:lang w:val="en-US"/>
              </w:rPr>
              <w:t>Oleksiivna</w:t>
            </w:r>
            <w:proofErr w:type="spellEnd"/>
            <w:r w:rsidRPr="00CA0D61">
              <w:rPr>
                <w:rFonts w:ascii="Times New Roman" w:hAnsi="Times New Roman" w:cs="Times New Roman"/>
                <w:sz w:val="24"/>
                <w:szCs w:val="24"/>
                <w:lang w:val="en-US"/>
              </w:rPr>
              <w:t xml:space="preserve">; Member of the Counting Commission – </w:t>
            </w:r>
            <w:bookmarkStart w:id="2" w:name="_Hlk111455073"/>
            <w:proofErr w:type="spellStart"/>
            <w:r w:rsidRPr="00CA0D61">
              <w:rPr>
                <w:rFonts w:ascii="Times New Roman" w:hAnsi="Times New Roman" w:cs="Times New Roman"/>
                <w:sz w:val="24"/>
                <w:szCs w:val="24"/>
                <w:lang w:val="en-US"/>
              </w:rPr>
              <w:t>Pylnieva</w:t>
            </w:r>
            <w:proofErr w:type="spellEnd"/>
            <w:r w:rsidRPr="00CA0D61">
              <w:rPr>
                <w:rFonts w:ascii="Times New Roman" w:hAnsi="Times New Roman" w:cs="Times New Roman"/>
                <w:sz w:val="24"/>
                <w:szCs w:val="24"/>
                <w:lang w:val="en-US"/>
              </w:rPr>
              <w:t xml:space="preserve"> </w:t>
            </w:r>
            <w:proofErr w:type="spellStart"/>
            <w:r w:rsidRPr="00CA0D61">
              <w:rPr>
                <w:rFonts w:ascii="Times New Roman" w:hAnsi="Times New Roman" w:cs="Times New Roman"/>
                <w:sz w:val="24"/>
                <w:szCs w:val="24"/>
                <w:lang w:val="en-US"/>
              </w:rPr>
              <w:t>Svitlana</w:t>
            </w:r>
            <w:proofErr w:type="spellEnd"/>
            <w:r w:rsidRPr="00CA0D61">
              <w:rPr>
                <w:rFonts w:ascii="Times New Roman" w:hAnsi="Times New Roman" w:cs="Times New Roman"/>
                <w:sz w:val="24"/>
                <w:szCs w:val="24"/>
                <w:lang w:val="en-US"/>
              </w:rPr>
              <w:t xml:space="preserve"> </w:t>
            </w:r>
            <w:proofErr w:type="spellStart"/>
            <w:r w:rsidRPr="00CA0D61">
              <w:rPr>
                <w:rFonts w:ascii="Times New Roman" w:hAnsi="Times New Roman" w:cs="Times New Roman"/>
                <w:sz w:val="24"/>
                <w:szCs w:val="24"/>
                <w:lang w:val="en-US"/>
              </w:rPr>
              <w:t>Mykolaivna</w:t>
            </w:r>
            <w:bookmarkEnd w:id="2"/>
            <w:proofErr w:type="spellEnd"/>
            <w:r w:rsidRPr="00CA0D61">
              <w:rPr>
                <w:rFonts w:ascii="Times New Roman" w:hAnsi="Times New Roman" w:cs="Times New Roman"/>
                <w:sz w:val="24"/>
                <w:szCs w:val="24"/>
                <w:lang w:val="en-US"/>
              </w:rPr>
              <w:t>. The Counting Commission shall terminate its powers after the counting of votes, completion of the minutes on results of voting on all issues of the agenda and the announcement of results of voting at the General Meeting, at which the vote was taken”.</w:t>
            </w:r>
          </w:p>
          <w:p w:rsidR="00C91915" w:rsidRPr="00CA0D61" w:rsidRDefault="00C91915" w:rsidP="00F7331E">
            <w:pPr>
              <w:pStyle w:val="a9"/>
              <w:jc w:val="both"/>
              <w:rPr>
                <w:rStyle w:val="a3"/>
                <w:rFonts w:ascii="Times New Roman" w:hAnsi="Times New Roman" w:cs="Times New Roman"/>
                <w:b w:val="0"/>
                <w:bCs w:val="0"/>
                <w:sz w:val="24"/>
                <w:szCs w:val="24"/>
                <w:lang w:val="en-US"/>
              </w:rPr>
            </w:pPr>
          </w:p>
        </w:tc>
      </w:tr>
      <w:tr w:rsidR="00C91915" w:rsidRPr="00CA0D61" w:rsidTr="00F7331E">
        <w:trPr>
          <w:trHeight w:val="1994"/>
        </w:trPr>
        <w:tc>
          <w:tcPr>
            <w:tcW w:w="2544" w:type="pct"/>
            <w:shd w:val="clear" w:color="auto" w:fill="auto"/>
          </w:tcPr>
          <w:p w:rsidR="00C91915" w:rsidRPr="00CA0D61" w:rsidRDefault="00C91915" w:rsidP="00C91915">
            <w:pPr>
              <w:pStyle w:val="a7"/>
              <w:numPr>
                <w:ilvl w:val="0"/>
                <w:numId w:val="1"/>
              </w:numPr>
              <w:shd w:val="clear" w:color="auto" w:fill="FFFFFF"/>
              <w:suppressAutoHyphens w:val="0"/>
              <w:spacing w:before="0" w:after="0"/>
              <w:ind w:left="34" w:firstLine="0"/>
              <w:jc w:val="both"/>
              <w:rPr>
                <w:rFonts w:eastAsia="Calibri"/>
                <w:b/>
                <w:lang w:val="uk-UA" w:eastAsia="en-US"/>
              </w:rPr>
            </w:pPr>
            <w:r w:rsidRPr="00CA0D61">
              <w:rPr>
                <w:rFonts w:eastAsia="Calibri"/>
                <w:b/>
                <w:lang w:val="uk-UA" w:eastAsia="en-US"/>
              </w:rPr>
              <w:t>Обрання Голови та Секретаря чергових загальних зборів акціонерів Товариств.</w:t>
            </w:r>
          </w:p>
          <w:p w:rsidR="00C91915" w:rsidRPr="00CA0D61" w:rsidRDefault="00C91915" w:rsidP="00F7331E">
            <w:pPr>
              <w:pStyle w:val="a9"/>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«Обрати Головою чергових Загальних Зборів Акціонерів – Висоцького Андрія Володимировича.</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Обрати Секретарем чергових Загальних Зборів Акціонерів – </w:t>
            </w:r>
            <w:proofErr w:type="spellStart"/>
            <w:r w:rsidRPr="00CA0D61">
              <w:rPr>
                <w:rFonts w:ascii="Times New Roman" w:hAnsi="Times New Roman" w:cs="Times New Roman"/>
                <w:sz w:val="24"/>
                <w:szCs w:val="24"/>
                <w:lang w:val="uk-UA"/>
              </w:rPr>
              <w:t>Карацюбу</w:t>
            </w:r>
            <w:proofErr w:type="spellEnd"/>
            <w:r w:rsidRPr="00CA0D61">
              <w:rPr>
                <w:rFonts w:ascii="Times New Roman" w:hAnsi="Times New Roman" w:cs="Times New Roman"/>
                <w:sz w:val="24"/>
                <w:szCs w:val="24"/>
                <w:lang w:val="uk-UA"/>
              </w:rPr>
              <w:t xml:space="preserve"> Катерину</w:t>
            </w:r>
            <w:r w:rsidRPr="00CA0D61">
              <w:rPr>
                <w:rFonts w:ascii="Times New Roman" w:hAnsi="Times New Roman" w:cs="Times New Roman"/>
                <w:sz w:val="24"/>
                <w:szCs w:val="24"/>
              </w:rPr>
              <w:t xml:space="preserve"> </w:t>
            </w:r>
            <w:r w:rsidRPr="00CA0D61">
              <w:rPr>
                <w:rFonts w:ascii="Times New Roman" w:hAnsi="Times New Roman" w:cs="Times New Roman"/>
                <w:sz w:val="24"/>
                <w:szCs w:val="24"/>
                <w:lang w:val="uk-UA"/>
              </w:rPr>
              <w:t>Олександрівну».</w:t>
            </w:r>
          </w:p>
          <w:p w:rsidR="00C91915" w:rsidRPr="00CA0D61" w:rsidRDefault="00C91915" w:rsidP="00F7331E">
            <w:pPr>
              <w:pStyle w:val="a9"/>
              <w:jc w:val="both"/>
              <w:rPr>
                <w:rFonts w:ascii="Times New Roman" w:hAnsi="Times New Roman" w:cs="Times New Roman"/>
                <w:b/>
                <w:sz w:val="24"/>
                <w:szCs w:val="24"/>
                <w:lang w:eastAsia="en-US"/>
              </w:rPr>
            </w:pPr>
          </w:p>
        </w:tc>
        <w:tc>
          <w:tcPr>
            <w:tcW w:w="2456" w:type="pct"/>
            <w:shd w:val="clear" w:color="auto" w:fill="auto"/>
          </w:tcPr>
          <w:p w:rsidR="00C91915" w:rsidRPr="00CA0D61" w:rsidRDefault="00C91915" w:rsidP="00C91915">
            <w:pPr>
              <w:numPr>
                <w:ilvl w:val="0"/>
                <w:numId w:val="3"/>
              </w:numPr>
              <w:suppressAutoHyphens w:val="0"/>
              <w:ind w:left="0" w:firstLine="0"/>
              <w:jc w:val="both"/>
              <w:rPr>
                <w:rFonts w:eastAsia="Calibri"/>
                <w:b/>
                <w:lang w:val="en-US" w:eastAsia="en-US"/>
              </w:rPr>
            </w:pPr>
            <w:r w:rsidRPr="00CA0D61">
              <w:rPr>
                <w:rFonts w:eastAsia="Calibri"/>
                <w:b/>
                <w:lang w:val="en-US" w:eastAsia="en-US"/>
              </w:rPr>
              <w:t>Electing the Chairman and the Secretary of the Company’s</w:t>
            </w:r>
            <w:r w:rsidRPr="00CA0D61">
              <w:rPr>
                <w:rFonts w:eastAsia="Calibri"/>
                <w:b/>
                <w:lang w:eastAsia="en-US"/>
              </w:rPr>
              <w:t xml:space="preserve"> </w:t>
            </w:r>
            <w:r w:rsidRPr="00CA0D61">
              <w:rPr>
                <w:rFonts w:eastAsia="Calibri"/>
                <w:b/>
                <w:lang w:val="en-US" w:eastAsia="en-US"/>
              </w:rPr>
              <w:t>Annual General shareholders meeting.</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elect </w:t>
            </w:r>
            <w:proofErr w:type="spellStart"/>
            <w:r w:rsidRPr="00CA0D61">
              <w:rPr>
                <w:rFonts w:ascii="Times New Roman" w:hAnsi="Times New Roman" w:cs="Times New Roman"/>
                <w:sz w:val="24"/>
                <w:szCs w:val="24"/>
                <w:lang w:val="en-US"/>
              </w:rPr>
              <w:t>Vysotskyi</w:t>
            </w:r>
            <w:proofErr w:type="spellEnd"/>
            <w:r w:rsidRPr="00CA0D61">
              <w:rPr>
                <w:rFonts w:ascii="Times New Roman" w:hAnsi="Times New Roman" w:cs="Times New Roman"/>
                <w:sz w:val="24"/>
                <w:szCs w:val="24"/>
                <w:lang w:val="en-US"/>
              </w:rPr>
              <w:t xml:space="preserve"> </w:t>
            </w:r>
            <w:proofErr w:type="spellStart"/>
            <w:r w:rsidRPr="00CA0D61">
              <w:rPr>
                <w:rFonts w:ascii="Times New Roman" w:hAnsi="Times New Roman" w:cs="Times New Roman"/>
                <w:sz w:val="24"/>
                <w:szCs w:val="24"/>
                <w:lang w:val="en-US"/>
              </w:rPr>
              <w:t>Andrii</w:t>
            </w:r>
            <w:proofErr w:type="spellEnd"/>
            <w:r w:rsidRPr="00CA0D61">
              <w:rPr>
                <w:rFonts w:ascii="Times New Roman" w:hAnsi="Times New Roman" w:cs="Times New Roman"/>
                <w:sz w:val="24"/>
                <w:szCs w:val="24"/>
                <w:lang w:val="en-US"/>
              </w:rPr>
              <w:t xml:space="preserve"> </w:t>
            </w:r>
            <w:proofErr w:type="spellStart"/>
            <w:r w:rsidRPr="00CA0D61">
              <w:rPr>
                <w:rFonts w:ascii="Times New Roman" w:hAnsi="Times New Roman" w:cs="Times New Roman"/>
                <w:sz w:val="24"/>
                <w:szCs w:val="24"/>
                <w:lang w:val="en-US"/>
              </w:rPr>
              <w:t>Volodymyrovych</w:t>
            </w:r>
            <w:proofErr w:type="spellEnd"/>
            <w:r w:rsidRPr="00CA0D61">
              <w:rPr>
                <w:rFonts w:ascii="Times New Roman" w:hAnsi="Times New Roman" w:cs="Times New Roman"/>
                <w:sz w:val="24"/>
                <w:szCs w:val="24"/>
                <w:lang w:val="en-US"/>
              </w:rPr>
              <w:t xml:space="preserve"> as the Chairman of the</w:t>
            </w:r>
            <w:r w:rsidRPr="00CA0D61">
              <w:rPr>
                <w:rFonts w:ascii="Times New Roman" w:hAnsi="Times New Roman" w:cs="Times New Roman"/>
                <w:sz w:val="24"/>
                <w:szCs w:val="24"/>
                <w:lang w:val="uk-UA"/>
              </w:rPr>
              <w:t xml:space="preserve"> </w:t>
            </w:r>
            <w:r w:rsidRPr="00CA0D61">
              <w:rPr>
                <w:rFonts w:ascii="Times New Roman" w:hAnsi="Times New Roman" w:cs="Times New Roman"/>
                <w:sz w:val="24"/>
                <w:szCs w:val="24"/>
                <w:lang w:val="en-US"/>
              </w:rPr>
              <w:t>Annual General Meeting.</w:t>
            </w:r>
          </w:p>
          <w:p w:rsidR="00C91915" w:rsidRPr="00CA0D61" w:rsidRDefault="00C91915" w:rsidP="00F7331E">
            <w:pPr>
              <w:pStyle w:val="a9"/>
              <w:jc w:val="both"/>
              <w:rPr>
                <w:rFonts w:ascii="Times New Roman" w:hAnsi="Times New Roman" w:cs="Times New Roman"/>
                <w:b/>
                <w:sz w:val="24"/>
                <w:szCs w:val="24"/>
                <w:lang w:val="uk-UA" w:eastAsia="en-US"/>
              </w:rPr>
            </w:pPr>
            <w:r w:rsidRPr="00CA0D61">
              <w:rPr>
                <w:rFonts w:ascii="Times New Roman" w:hAnsi="Times New Roman" w:cs="Times New Roman"/>
                <w:sz w:val="24"/>
                <w:szCs w:val="24"/>
                <w:lang w:val="en-US"/>
              </w:rPr>
              <w:t xml:space="preserve">To elect </w:t>
            </w:r>
            <w:proofErr w:type="spellStart"/>
            <w:r w:rsidRPr="00CA0D61">
              <w:rPr>
                <w:rFonts w:ascii="Times New Roman" w:hAnsi="Times New Roman" w:cs="Times New Roman"/>
                <w:sz w:val="24"/>
                <w:szCs w:val="24"/>
                <w:lang w:val="en-US"/>
              </w:rPr>
              <w:t>Karatsiuba</w:t>
            </w:r>
            <w:proofErr w:type="spellEnd"/>
            <w:r w:rsidRPr="00CA0D61">
              <w:rPr>
                <w:rFonts w:ascii="Times New Roman" w:hAnsi="Times New Roman" w:cs="Times New Roman"/>
                <w:sz w:val="24"/>
                <w:szCs w:val="24"/>
                <w:lang w:val="en-US"/>
              </w:rPr>
              <w:t xml:space="preserve"> Kateryna </w:t>
            </w:r>
            <w:proofErr w:type="spellStart"/>
            <w:r w:rsidRPr="00CA0D61">
              <w:rPr>
                <w:rFonts w:ascii="Times New Roman" w:hAnsi="Times New Roman" w:cs="Times New Roman"/>
                <w:sz w:val="24"/>
                <w:szCs w:val="24"/>
                <w:lang w:val="en-US"/>
              </w:rPr>
              <w:t>Oleksandrivna</w:t>
            </w:r>
            <w:proofErr w:type="spellEnd"/>
            <w:r w:rsidRPr="00CA0D61">
              <w:rPr>
                <w:rFonts w:ascii="Times New Roman" w:hAnsi="Times New Roman" w:cs="Times New Roman"/>
                <w:sz w:val="24"/>
                <w:szCs w:val="24"/>
                <w:lang w:val="en-US"/>
              </w:rPr>
              <w:t xml:space="preserve"> as the Secretary of the Annual General Meeting”.</w:t>
            </w:r>
          </w:p>
        </w:tc>
      </w:tr>
      <w:tr w:rsidR="00C91915" w:rsidRPr="00CA0D61" w:rsidTr="00F7331E">
        <w:trPr>
          <w:trHeight w:val="3372"/>
        </w:trPr>
        <w:tc>
          <w:tcPr>
            <w:tcW w:w="2544" w:type="pct"/>
            <w:shd w:val="clear" w:color="auto" w:fill="auto"/>
          </w:tcPr>
          <w:p w:rsidR="00C91915" w:rsidRPr="00CA0D61" w:rsidRDefault="00C91915" w:rsidP="00C91915">
            <w:pPr>
              <w:pStyle w:val="a7"/>
              <w:numPr>
                <w:ilvl w:val="0"/>
                <w:numId w:val="1"/>
              </w:numPr>
              <w:shd w:val="clear" w:color="auto" w:fill="FFFFFF"/>
              <w:suppressAutoHyphens w:val="0"/>
              <w:spacing w:before="0" w:after="0"/>
              <w:ind w:left="34" w:firstLine="0"/>
              <w:jc w:val="both"/>
              <w:rPr>
                <w:rFonts w:eastAsia="Calibri"/>
                <w:b/>
                <w:lang w:val="uk-UA" w:eastAsia="en-US"/>
              </w:rPr>
            </w:pPr>
            <w:r w:rsidRPr="00CA0D61">
              <w:rPr>
                <w:rFonts w:eastAsia="Calibri"/>
                <w:b/>
                <w:lang w:val="uk-UA" w:eastAsia="en-US"/>
              </w:rPr>
              <w:t>Затвердження регламенту роботи чергових загальних зборів акціонерів Товариства.</w:t>
            </w:r>
          </w:p>
          <w:p w:rsidR="00C91915" w:rsidRPr="00CA0D61" w:rsidRDefault="00C91915" w:rsidP="00F7331E">
            <w:pPr>
              <w:pStyle w:val="a9"/>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наступний регламент роботи Зборів:</w:t>
            </w:r>
          </w:p>
          <w:p w:rsidR="00C91915" w:rsidRPr="00CA0D61" w:rsidRDefault="00C91915" w:rsidP="00F7331E">
            <w:pPr>
              <w:pStyle w:val="a9"/>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для доповідей з питань порядку денного Зборів надавати до 15 хвилин;</w:t>
            </w:r>
          </w:p>
          <w:p w:rsidR="00C91915" w:rsidRPr="00CA0D61" w:rsidRDefault="00C91915" w:rsidP="00F7331E">
            <w:pPr>
              <w:pStyle w:val="a9"/>
              <w:ind w:left="34"/>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для обговорення питань порядку денного Зборів надавати до 15 хвилин;</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для підрахунку результатів голосування надати до 5 хвилин».</w:t>
            </w:r>
          </w:p>
          <w:p w:rsidR="00C91915" w:rsidRPr="00CA0D61" w:rsidRDefault="00C91915" w:rsidP="00F7331E">
            <w:pPr>
              <w:pStyle w:val="a9"/>
              <w:jc w:val="both"/>
              <w:rPr>
                <w:rStyle w:val="a3"/>
                <w:rFonts w:ascii="Times New Roman" w:hAnsi="Times New Roman" w:cs="Times New Roman"/>
                <w:bCs w:val="0"/>
                <w:sz w:val="24"/>
                <w:szCs w:val="24"/>
                <w:lang w:val="uk-UA"/>
              </w:rPr>
            </w:pPr>
          </w:p>
        </w:tc>
        <w:tc>
          <w:tcPr>
            <w:tcW w:w="2456" w:type="pct"/>
            <w:shd w:val="clear" w:color="auto" w:fill="auto"/>
          </w:tcPr>
          <w:p w:rsidR="00C91915" w:rsidRPr="00CA0D61" w:rsidRDefault="00C91915" w:rsidP="00C91915">
            <w:pPr>
              <w:numPr>
                <w:ilvl w:val="0"/>
                <w:numId w:val="3"/>
              </w:numPr>
              <w:suppressAutoHyphens w:val="0"/>
              <w:ind w:left="0" w:firstLine="0"/>
              <w:jc w:val="both"/>
              <w:rPr>
                <w:rFonts w:eastAsia="Calibri"/>
                <w:b/>
                <w:lang w:val="en-US" w:eastAsia="en-US"/>
              </w:rPr>
            </w:pPr>
            <w:r w:rsidRPr="00CA0D61">
              <w:rPr>
                <w:rFonts w:eastAsia="Calibri"/>
                <w:b/>
                <w:lang w:val="en-US" w:eastAsia="en-US"/>
              </w:rPr>
              <w:t>Approving the rules of procedure of the Company’s</w:t>
            </w:r>
            <w:r w:rsidRPr="00CA0D61">
              <w:rPr>
                <w:rFonts w:eastAsia="Calibri"/>
                <w:b/>
                <w:lang w:eastAsia="en-US"/>
              </w:rPr>
              <w:t xml:space="preserve"> </w:t>
            </w:r>
            <w:r w:rsidRPr="00CA0D61">
              <w:rPr>
                <w:rFonts w:eastAsia="Calibri"/>
                <w:b/>
                <w:lang w:val="en-US" w:eastAsia="en-US"/>
              </w:rPr>
              <w:t>Annual General Shareholders Meeting.</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“To approve the following procedure of the Meeting:</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reports on the agenda issues – up to 15 minutes;</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discussions (voting) of the agenda issues – up to 15 minutes;</w:t>
            </w:r>
          </w:p>
          <w:p w:rsidR="00C91915" w:rsidRPr="00CA0D61" w:rsidRDefault="00C91915" w:rsidP="00C91915">
            <w:pPr>
              <w:numPr>
                <w:ilvl w:val="0"/>
                <w:numId w:val="4"/>
              </w:numPr>
              <w:ind w:left="0" w:firstLine="0"/>
              <w:jc w:val="both"/>
              <w:rPr>
                <w:b/>
                <w:lang w:val="en-US"/>
              </w:rPr>
            </w:pPr>
            <w:r w:rsidRPr="00CA0D61">
              <w:rPr>
                <w:lang w:val="en-US"/>
              </w:rPr>
              <w:t>calculating results of the voting – up to 5 minutes</w:t>
            </w:r>
            <w:r w:rsidRPr="00CA0D61">
              <w:rPr>
                <w:rFonts w:eastAsia="Calibri"/>
                <w:lang w:val="en-US" w:eastAsia="en-US"/>
              </w:rPr>
              <w:t>”</w:t>
            </w:r>
          </w:p>
        </w:tc>
      </w:tr>
      <w:tr w:rsidR="00C91915" w:rsidRPr="00CA0D61" w:rsidTr="00F7331E">
        <w:trPr>
          <w:trHeight w:val="1548"/>
        </w:trPr>
        <w:tc>
          <w:tcPr>
            <w:tcW w:w="2544" w:type="pct"/>
            <w:shd w:val="clear" w:color="auto" w:fill="auto"/>
          </w:tcPr>
          <w:p w:rsidR="00C91915" w:rsidRPr="00CA0D61" w:rsidRDefault="00C91915" w:rsidP="00F7331E">
            <w:pPr>
              <w:pStyle w:val="a9"/>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4.</w:t>
            </w:r>
            <w:r w:rsidRPr="00CA0D61">
              <w:rPr>
                <w:rFonts w:ascii="Times New Roman" w:hAnsi="Times New Roman" w:cs="Times New Roman"/>
                <w:b/>
                <w:sz w:val="24"/>
                <w:szCs w:val="24"/>
                <w:lang w:val="uk-UA"/>
              </w:rPr>
              <w:tab/>
              <w:t>Визначення порядку та способу засвідчення бюлетенів для голосування.</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«Бюлетені для голосування засвідчуються підписом Генерального директора та печаткою Товариства».</w:t>
            </w:r>
          </w:p>
          <w:p w:rsidR="00C91915" w:rsidRPr="00CA0D61" w:rsidRDefault="00C91915" w:rsidP="00F7331E">
            <w:pPr>
              <w:pStyle w:val="a9"/>
              <w:jc w:val="both"/>
              <w:rPr>
                <w:rFonts w:ascii="Times New Roman" w:hAnsi="Times New Roman" w:cs="Times New Roman"/>
                <w:sz w:val="24"/>
                <w:szCs w:val="24"/>
                <w:lang w:val="uk-UA"/>
              </w:rPr>
            </w:pPr>
          </w:p>
        </w:tc>
        <w:tc>
          <w:tcPr>
            <w:tcW w:w="2456" w:type="pct"/>
            <w:shd w:val="clear" w:color="auto" w:fill="auto"/>
          </w:tcPr>
          <w:p w:rsidR="00C91915" w:rsidRPr="00CA0D61" w:rsidRDefault="00C91915" w:rsidP="00C91915">
            <w:pPr>
              <w:numPr>
                <w:ilvl w:val="0"/>
                <w:numId w:val="3"/>
              </w:numPr>
              <w:suppressAutoHyphens w:val="0"/>
              <w:ind w:left="0" w:firstLine="0"/>
              <w:jc w:val="both"/>
              <w:rPr>
                <w:rFonts w:eastAsia="Calibri"/>
                <w:b/>
                <w:lang w:val="en-US" w:eastAsia="en-US"/>
              </w:rPr>
            </w:pPr>
            <w:r w:rsidRPr="00CA0D61">
              <w:rPr>
                <w:rFonts w:eastAsia="Calibri"/>
                <w:b/>
                <w:lang w:val="en-US" w:eastAsia="en-US"/>
              </w:rPr>
              <w:t>Determining the procedure and method of certification of ballots for voting.</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w:t>
            </w:r>
            <w:r w:rsidRPr="00CA0D61">
              <w:rPr>
                <w:rStyle w:val="hps"/>
                <w:rFonts w:ascii="Times New Roman" w:hAnsi="Times New Roman" w:cs="Times New Roman"/>
                <w:sz w:val="24"/>
                <w:szCs w:val="24"/>
                <w:lang w:val="en-US"/>
              </w:rPr>
              <w:t>Ballots for voting shall be certified by the General Manager`s signature and the seal of the Company”.</w:t>
            </w:r>
          </w:p>
        </w:tc>
      </w:tr>
      <w:tr w:rsidR="00C91915" w:rsidRPr="00CA0D61" w:rsidTr="00F7331E">
        <w:trPr>
          <w:trHeight w:val="2112"/>
        </w:trPr>
        <w:tc>
          <w:tcPr>
            <w:tcW w:w="2544" w:type="pct"/>
            <w:shd w:val="clear" w:color="auto" w:fill="auto"/>
          </w:tcPr>
          <w:p w:rsidR="00C91915" w:rsidRPr="00CA0D61" w:rsidRDefault="00C91915" w:rsidP="00F7331E">
            <w:pPr>
              <w:pStyle w:val="a9"/>
              <w:jc w:val="both"/>
              <w:rPr>
                <w:rFonts w:ascii="Times New Roman" w:hAnsi="Times New Roman" w:cs="Times New Roman"/>
                <w:sz w:val="24"/>
                <w:szCs w:val="24"/>
              </w:rPr>
            </w:pPr>
            <w:bookmarkStart w:id="3" w:name="_Hlk34999782"/>
            <w:r w:rsidRPr="00CA0D61">
              <w:rPr>
                <w:rFonts w:ascii="Times New Roman" w:hAnsi="Times New Roman" w:cs="Times New Roman"/>
                <w:b/>
                <w:bCs/>
                <w:smallCaps/>
                <w:sz w:val="24"/>
                <w:szCs w:val="24"/>
              </w:rPr>
              <w:t xml:space="preserve">5.  </w:t>
            </w:r>
            <w:r w:rsidRPr="00CA0D61">
              <w:rPr>
                <w:rFonts w:ascii="Times New Roman" w:hAnsi="Times New Roman" w:cs="Times New Roman"/>
                <w:b/>
                <w:sz w:val="24"/>
                <w:szCs w:val="24"/>
                <w:lang w:val="uk-UA"/>
              </w:rPr>
              <w:t>Звіт Генерального директора Товариства про підсумки фінансово-господарської діяльності за 2021 рік та прийняття рішення за наслідками його розгляду.</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rPr>
              <w:t xml:space="preserve">Проект </w:t>
            </w:r>
            <w:r w:rsidRPr="00CA0D61">
              <w:rPr>
                <w:rFonts w:ascii="Times New Roman" w:hAnsi="Times New Roman" w:cs="Times New Roman"/>
                <w:sz w:val="24"/>
                <w:szCs w:val="24"/>
                <w:lang w:val="uk-UA"/>
              </w:rPr>
              <w:t>рішення</w:t>
            </w:r>
            <w:r w:rsidRPr="00CA0D61">
              <w:rPr>
                <w:rFonts w:ascii="Times New Roman" w:hAnsi="Times New Roman" w:cs="Times New Roman"/>
                <w:sz w:val="24"/>
                <w:szCs w:val="24"/>
              </w:rPr>
              <w:t xml:space="preserve"> «</w:t>
            </w:r>
            <w:r w:rsidRPr="00CA0D61">
              <w:rPr>
                <w:rFonts w:ascii="Times New Roman" w:eastAsia="Times New Roman" w:hAnsi="Times New Roman" w:cs="Times New Roman"/>
                <w:sz w:val="24"/>
                <w:szCs w:val="24"/>
                <w:lang w:val="uk-UA"/>
              </w:rPr>
              <w:t>Затвердити Звіт Генерального директора Товариства про підсумки фінансово-господарської діяльності за 2021 рік</w:t>
            </w:r>
            <w:r w:rsidRPr="00CA0D61">
              <w:rPr>
                <w:rFonts w:ascii="Times New Roman" w:hAnsi="Times New Roman" w:cs="Times New Roman"/>
                <w:sz w:val="24"/>
                <w:szCs w:val="24"/>
                <w:lang w:val="uk-UA"/>
              </w:rPr>
              <w:t>».</w:t>
            </w:r>
          </w:p>
          <w:bookmarkEnd w:id="3"/>
          <w:p w:rsidR="00C91915" w:rsidRPr="00CA0D61" w:rsidRDefault="00C91915" w:rsidP="00F7331E">
            <w:pPr>
              <w:pStyle w:val="a9"/>
              <w:jc w:val="both"/>
              <w:rPr>
                <w:rFonts w:ascii="Times New Roman" w:hAnsi="Times New Roman" w:cs="Times New Roman"/>
                <w:b/>
                <w:sz w:val="24"/>
                <w:szCs w:val="24"/>
                <w:lang w:val="uk-UA"/>
              </w:rPr>
            </w:pPr>
          </w:p>
        </w:tc>
        <w:tc>
          <w:tcPr>
            <w:tcW w:w="2456" w:type="pct"/>
            <w:shd w:val="clear" w:color="auto" w:fill="auto"/>
          </w:tcPr>
          <w:p w:rsidR="00C91915" w:rsidRPr="00CA0D61" w:rsidRDefault="00C91915" w:rsidP="00C91915">
            <w:pPr>
              <w:pStyle w:val="a9"/>
              <w:numPr>
                <w:ilvl w:val="0"/>
                <w:numId w:val="3"/>
              </w:numPr>
              <w:suppressAutoHyphens w:val="0"/>
              <w:ind w:left="0" w:firstLine="0"/>
              <w:jc w:val="both"/>
              <w:rPr>
                <w:rFonts w:ascii="Times New Roman" w:hAnsi="Times New Roman" w:cs="Times New Roman"/>
                <w:b/>
                <w:sz w:val="24"/>
                <w:szCs w:val="24"/>
                <w:lang w:val="en-US"/>
              </w:rPr>
            </w:pPr>
            <w:r w:rsidRPr="00CA0D61">
              <w:rPr>
                <w:rFonts w:ascii="Times New Roman" w:hAnsi="Times New Roman" w:cs="Times New Roman"/>
                <w:b/>
                <w:sz w:val="24"/>
                <w:szCs w:val="24"/>
                <w:lang w:val="en-US"/>
              </w:rPr>
              <w:t>Report of the Company’s General Manager of the results of financial and economic activity in 202</w:t>
            </w:r>
            <w:r w:rsidRPr="00CA0D61">
              <w:rPr>
                <w:rFonts w:ascii="Times New Roman" w:hAnsi="Times New Roman" w:cs="Times New Roman"/>
                <w:b/>
                <w:sz w:val="24"/>
                <w:szCs w:val="24"/>
                <w:lang w:val="uk-UA"/>
              </w:rPr>
              <w:t>1</w:t>
            </w:r>
            <w:r w:rsidRPr="00CA0D61">
              <w:rPr>
                <w:rFonts w:ascii="Times New Roman" w:hAnsi="Times New Roman" w:cs="Times New Roman"/>
                <w:b/>
                <w:sz w:val="24"/>
                <w:szCs w:val="24"/>
                <w:lang w:val="en-US"/>
              </w:rPr>
              <w:t xml:space="preserve"> and making resolutions on the consideration of this report.</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“To approve the Report of the Company’s General Manager of the results of financial and economic activity in 2021”.</w:t>
            </w:r>
          </w:p>
        </w:tc>
      </w:tr>
      <w:tr w:rsidR="00C91915" w:rsidRPr="00CA0D61" w:rsidTr="00F7331E">
        <w:trPr>
          <w:trHeight w:val="2676"/>
        </w:trPr>
        <w:tc>
          <w:tcPr>
            <w:tcW w:w="2544" w:type="pct"/>
            <w:shd w:val="clear" w:color="auto" w:fill="auto"/>
          </w:tcPr>
          <w:p w:rsidR="00C91915" w:rsidRPr="00CA0D61" w:rsidRDefault="00C91915" w:rsidP="00F7331E">
            <w:pPr>
              <w:pStyle w:val="a9"/>
              <w:jc w:val="both"/>
              <w:rPr>
                <w:rFonts w:ascii="Times New Roman" w:hAnsi="Times New Roman" w:cs="Times New Roman"/>
                <w:b/>
                <w:sz w:val="24"/>
                <w:szCs w:val="24"/>
                <w:lang w:val="uk-UA"/>
              </w:rPr>
            </w:pPr>
            <w:bookmarkStart w:id="4" w:name="_Hlk111469709"/>
            <w:bookmarkStart w:id="5" w:name="_Hlk111469531"/>
            <w:r w:rsidRPr="00CA0D61">
              <w:rPr>
                <w:rFonts w:ascii="Times New Roman" w:hAnsi="Times New Roman" w:cs="Times New Roman"/>
                <w:b/>
                <w:sz w:val="24"/>
                <w:szCs w:val="24"/>
                <w:lang w:val="uk-UA"/>
              </w:rPr>
              <w:lastRenderedPageBreak/>
              <w:t>6. Звіт Ревізора Товариства за 2021 рік та прийняття рішення за наслідками розгляду звіту Ревізора. Затвердження висновків Ревізора Товариства.</w:t>
            </w:r>
          </w:p>
          <w:p w:rsidR="00C91915" w:rsidRPr="00CA0D61" w:rsidRDefault="00C91915" w:rsidP="00F7331E">
            <w:pPr>
              <w:jc w:val="both"/>
            </w:pPr>
            <w:r w:rsidRPr="00CA0D61">
              <w:t>Проект рішення «Затвердити звіт Ревізора Товариства за 2021 рік та прийняти рішення за наслідками розгляду звіту Ревізора. Затвердити висновки Ревізора Товариства».</w:t>
            </w:r>
          </w:p>
          <w:bookmarkEnd w:id="4"/>
          <w:p w:rsidR="00C91915" w:rsidRPr="00CA0D61" w:rsidRDefault="00C91915" w:rsidP="00F7331E">
            <w:pPr>
              <w:pStyle w:val="a9"/>
              <w:jc w:val="both"/>
              <w:rPr>
                <w:rFonts w:ascii="Times New Roman" w:hAnsi="Times New Roman" w:cs="Times New Roman"/>
                <w:sz w:val="24"/>
                <w:szCs w:val="24"/>
                <w:lang w:val="uk-UA"/>
              </w:rPr>
            </w:pPr>
          </w:p>
          <w:p w:rsidR="00C91915" w:rsidRPr="00CA0D61" w:rsidRDefault="00C91915" w:rsidP="00F7331E">
            <w:pPr>
              <w:pStyle w:val="a9"/>
              <w:jc w:val="both"/>
              <w:rPr>
                <w:rFonts w:ascii="Times New Roman" w:hAnsi="Times New Roman" w:cs="Times New Roman"/>
                <w:b/>
                <w:bCs/>
                <w:smallCaps/>
                <w:sz w:val="24"/>
                <w:szCs w:val="24"/>
              </w:rPr>
            </w:pPr>
          </w:p>
        </w:tc>
        <w:tc>
          <w:tcPr>
            <w:tcW w:w="2456" w:type="pct"/>
            <w:shd w:val="clear" w:color="auto" w:fill="auto"/>
          </w:tcPr>
          <w:p w:rsidR="00C91915" w:rsidRPr="00CA0D61" w:rsidRDefault="00C91915" w:rsidP="00C91915">
            <w:pPr>
              <w:pStyle w:val="a9"/>
              <w:numPr>
                <w:ilvl w:val="0"/>
                <w:numId w:val="3"/>
              </w:numPr>
              <w:suppressAutoHyphens w:val="0"/>
              <w:ind w:left="25" w:firstLine="0"/>
              <w:jc w:val="both"/>
              <w:rPr>
                <w:rFonts w:ascii="Times New Roman" w:hAnsi="Times New Roman" w:cs="Times New Roman"/>
                <w:b/>
                <w:sz w:val="24"/>
                <w:szCs w:val="24"/>
                <w:lang w:val="en-US"/>
              </w:rPr>
            </w:pPr>
            <w:bookmarkStart w:id="6" w:name="_Hlk111469435"/>
            <w:r w:rsidRPr="00CA0D61">
              <w:rPr>
                <w:rFonts w:ascii="Times New Roman" w:hAnsi="Times New Roman" w:cs="Times New Roman"/>
                <w:b/>
                <w:sz w:val="24"/>
                <w:szCs w:val="24"/>
                <w:lang w:val="en-US"/>
              </w:rPr>
              <w:t>Auditor’s report of the Company for 202</w:t>
            </w:r>
            <w:r w:rsidRPr="00CA0D61">
              <w:rPr>
                <w:rFonts w:ascii="Times New Roman" w:hAnsi="Times New Roman" w:cs="Times New Roman"/>
                <w:b/>
                <w:sz w:val="24"/>
                <w:szCs w:val="24"/>
                <w:lang w:val="uk-UA"/>
              </w:rPr>
              <w:t>1</w:t>
            </w:r>
            <w:r w:rsidRPr="00CA0D61">
              <w:rPr>
                <w:rFonts w:ascii="Times New Roman" w:hAnsi="Times New Roman" w:cs="Times New Roman"/>
                <w:b/>
                <w:sz w:val="24"/>
                <w:szCs w:val="24"/>
                <w:lang w:val="en-US"/>
              </w:rPr>
              <w:t xml:space="preserve"> and making resolutions on the consideration of this report. Approval of the conclusions of the Company’s Auditor. </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approve the Report of the Company’s Auditor on the results of </w:t>
            </w:r>
            <w:r w:rsidRPr="00CA0D61">
              <w:rPr>
                <w:rFonts w:ascii="Times New Roman" w:hAnsi="Times New Roman" w:cs="Times New Roman"/>
                <w:sz w:val="24"/>
                <w:szCs w:val="24"/>
                <w:lang w:val="uk-UA"/>
              </w:rPr>
              <w:t xml:space="preserve">2021 </w:t>
            </w:r>
            <w:r w:rsidRPr="00CA0D61">
              <w:rPr>
                <w:rFonts w:ascii="Times New Roman" w:hAnsi="Times New Roman" w:cs="Times New Roman"/>
                <w:sz w:val="24"/>
                <w:szCs w:val="24"/>
                <w:lang w:val="en-US"/>
              </w:rPr>
              <w:t xml:space="preserve">and </w:t>
            </w:r>
            <w:proofErr w:type="gramStart"/>
            <w:r w:rsidRPr="00CA0D61">
              <w:rPr>
                <w:rFonts w:ascii="Times New Roman" w:hAnsi="Times New Roman" w:cs="Times New Roman"/>
                <w:sz w:val="24"/>
                <w:szCs w:val="24"/>
                <w:lang w:val="en-US"/>
              </w:rPr>
              <w:t>to  make</w:t>
            </w:r>
            <w:proofErr w:type="gramEnd"/>
            <w:r w:rsidRPr="00CA0D61">
              <w:rPr>
                <w:rFonts w:ascii="Times New Roman" w:hAnsi="Times New Roman" w:cs="Times New Roman"/>
                <w:sz w:val="24"/>
                <w:szCs w:val="24"/>
                <w:lang w:val="en-US"/>
              </w:rPr>
              <w:t xml:space="preserve"> resolutions on the consideration of auditor’s Report. To approve Auditor’s Conclusions.”</w:t>
            </w:r>
            <w:bookmarkEnd w:id="6"/>
          </w:p>
        </w:tc>
      </w:tr>
      <w:bookmarkEnd w:id="5"/>
      <w:tr w:rsidR="00C91915" w:rsidRPr="00CA0D61" w:rsidTr="00F7331E">
        <w:trPr>
          <w:trHeight w:val="2115"/>
        </w:trPr>
        <w:tc>
          <w:tcPr>
            <w:tcW w:w="2544" w:type="pct"/>
            <w:shd w:val="clear" w:color="auto" w:fill="auto"/>
          </w:tcPr>
          <w:p w:rsidR="00C91915" w:rsidRPr="00CA0D61" w:rsidRDefault="00C91915" w:rsidP="00F7331E">
            <w:pPr>
              <w:pStyle w:val="a9"/>
              <w:jc w:val="both"/>
              <w:rPr>
                <w:rFonts w:ascii="Times New Roman" w:hAnsi="Times New Roman" w:cs="Times New Roman"/>
                <w:b/>
                <w:bCs/>
                <w:sz w:val="24"/>
                <w:szCs w:val="24"/>
                <w:lang w:val="uk-UA"/>
              </w:rPr>
            </w:pPr>
            <w:r w:rsidRPr="00CA0D61">
              <w:rPr>
                <w:rFonts w:ascii="Times New Roman" w:hAnsi="Times New Roman" w:cs="Times New Roman"/>
                <w:b/>
                <w:bCs/>
                <w:sz w:val="24"/>
                <w:szCs w:val="24"/>
                <w:lang w:val="uk-UA"/>
              </w:rPr>
              <w:t>7. Розгляд висновків зовнішнього аудиту за 2021 рік та затвердження заходів за результатами його розгляду.</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висновки зовнішнього аудиту за 2021 рік та затвердити заходи за результатами його розгляду».</w:t>
            </w:r>
          </w:p>
          <w:p w:rsidR="00C91915" w:rsidRPr="00CA0D61" w:rsidRDefault="00C91915" w:rsidP="00F7331E">
            <w:pPr>
              <w:pStyle w:val="a9"/>
              <w:jc w:val="both"/>
              <w:rPr>
                <w:rFonts w:ascii="Times New Roman" w:hAnsi="Times New Roman" w:cs="Times New Roman"/>
                <w:b/>
                <w:sz w:val="24"/>
                <w:szCs w:val="24"/>
                <w:lang w:val="uk-UA"/>
              </w:rPr>
            </w:pPr>
          </w:p>
        </w:tc>
        <w:tc>
          <w:tcPr>
            <w:tcW w:w="2456" w:type="pct"/>
            <w:shd w:val="clear" w:color="auto" w:fill="auto"/>
          </w:tcPr>
          <w:p w:rsidR="00C91915" w:rsidRPr="00CA0D61" w:rsidRDefault="00C91915" w:rsidP="00F7331E">
            <w:pPr>
              <w:pStyle w:val="a9"/>
              <w:jc w:val="both"/>
              <w:rPr>
                <w:rFonts w:ascii="Times New Roman" w:hAnsi="Times New Roman" w:cs="Times New Roman"/>
                <w:b/>
                <w:sz w:val="24"/>
                <w:szCs w:val="24"/>
                <w:lang w:val="en-US"/>
              </w:rPr>
            </w:pPr>
            <w:r w:rsidRPr="00CA0D61">
              <w:rPr>
                <w:rFonts w:ascii="Times New Roman" w:hAnsi="Times New Roman" w:cs="Times New Roman"/>
                <w:b/>
                <w:sz w:val="24"/>
                <w:szCs w:val="24"/>
                <w:lang w:val="uk-UA"/>
              </w:rPr>
              <w:t>7</w:t>
            </w:r>
            <w:r w:rsidRPr="00CA0D61">
              <w:rPr>
                <w:rFonts w:ascii="Times New Roman" w:hAnsi="Times New Roman" w:cs="Times New Roman"/>
                <w:b/>
                <w:sz w:val="24"/>
                <w:szCs w:val="24"/>
                <w:lang w:val="en-US"/>
              </w:rPr>
              <w:t>. On consideration of the Report of external audit for the period of 202</w:t>
            </w:r>
            <w:r w:rsidRPr="00CA0D61">
              <w:rPr>
                <w:rFonts w:ascii="Times New Roman" w:hAnsi="Times New Roman" w:cs="Times New Roman"/>
                <w:b/>
                <w:sz w:val="24"/>
                <w:szCs w:val="24"/>
                <w:lang w:val="uk-UA"/>
              </w:rPr>
              <w:t>1</w:t>
            </w:r>
            <w:r w:rsidRPr="00CA0D61">
              <w:rPr>
                <w:rFonts w:ascii="Times New Roman" w:hAnsi="Times New Roman" w:cs="Times New Roman"/>
                <w:b/>
                <w:sz w:val="24"/>
                <w:szCs w:val="24"/>
                <w:lang w:val="en-US"/>
              </w:rPr>
              <w:t xml:space="preserve"> and adoption of the measures according to the results of its reviewing.  </w:t>
            </w:r>
          </w:p>
          <w:p w:rsidR="00C91915"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Draft decision: “To approve the Report of external audit for the period of 2021. To adopt the measures according to the results of its reviewing”</w:t>
            </w:r>
            <w:r w:rsidRPr="00CA0D61">
              <w:rPr>
                <w:rFonts w:ascii="Times New Roman" w:hAnsi="Times New Roman" w:cs="Times New Roman"/>
                <w:sz w:val="24"/>
                <w:szCs w:val="24"/>
                <w:lang w:val="uk-UA"/>
              </w:rPr>
              <w:t>.</w:t>
            </w:r>
            <w:r w:rsidRPr="00CA0D61" w:rsidDel="002A0D3B">
              <w:rPr>
                <w:rFonts w:ascii="Times New Roman" w:hAnsi="Times New Roman" w:cs="Times New Roman"/>
                <w:sz w:val="24"/>
                <w:szCs w:val="24"/>
                <w:lang w:val="en-US"/>
              </w:rPr>
              <w:t xml:space="preserve"> </w:t>
            </w:r>
            <w:r w:rsidRPr="00CA0D61">
              <w:rPr>
                <w:rFonts w:ascii="Times New Roman" w:hAnsi="Times New Roman" w:cs="Times New Roman"/>
                <w:sz w:val="24"/>
                <w:szCs w:val="24"/>
                <w:lang w:val="en-US"/>
              </w:rPr>
              <w:t xml:space="preserve"> </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 </w:t>
            </w:r>
          </w:p>
        </w:tc>
      </w:tr>
      <w:tr w:rsidR="00C91915" w:rsidRPr="00CA0D61" w:rsidTr="00F7331E">
        <w:trPr>
          <w:trHeight w:val="540"/>
        </w:trPr>
        <w:tc>
          <w:tcPr>
            <w:tcW w:w="2544" w:type="pct"/>
            <w:shd w:val="clear" w:color="auto" w:fill="auto"/>
          </w:tcPr>
          <w:p w:rsidR="00C91915" w:rsidRPr="00CA0D61" w:rsidRDefault="00C91915" w:rsidP="00F7331E">
            <w:pPr>
              <w:pStyle w:val="a9"/>
              <w:jc w:val="both"/>
              <w:rPr>
                <w:rFonts w:ascii="Times New Roman" w:hAnsi="Times New Roman" w:cs="Times New Roman"/>
                <w:b/>
                <w:sz w:val="24"/>
                <w:szCs w:val="24"/>
                <w:lang w:val="uk-UA"/>
              </w:rPr>
            </w:pPr>
            <w:bookmarkStart w:id="7" w:name="_Hlk111538654"/>
            <w:bookmarkStart w:id="8" w:name="_Hlk111538912"/>
            <w:r w:rsidRPr="00CA0D61">
              <w:rPr>
                <w:rFonts w:ascii="Times New Roman" w:hAnsi="Times New Roman" w:cs="Times New Roman"/>
                <w:b/>
                <w:sz w:val="24"/>
                <w:szCs w:val="24"/>
                <w:lang w:val="uk-UA"/>
              </w:rPr>
              <w:t>8. Про затвердження річного звіту та балансу Товариства за 2021 рік.</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річний звіт та баланс Товариства за 2021 рік».</w:t>
            </w:r>
            <w:bookmarkEnd w:id="7"/>
          </w:p>
        </w:tc>
        <w:tc>
          <w:tcPr>
            <w:tcW w:w="2456" w:type="pct"/>
            <w:shd w:val="clear" w:color="auto" w:fill="auto"/>
          </w:tcPr>
          <w:p w:rsidR="00C91915" w:rsidRPr="00CA0D61" w:rsidRDefault="00C91915" w:rsidP="00F7331E">
            <w:pPr>
              <w:pStyle w:val="a9"/>
              <w:jc w:val="both"/>
              <w:rPr>
                <w:rFonts w:ascii="Times New Roman" w:hAnsi="Times New Roman" w:cs="Times New Roman"/>
                <w:b/>
                <w:sz w:val="24"/>
                <w:szCs w:val="24"/>
                <w:lang w:val="en-US"/>
              </w:rPr>
            </w:pPr>
            <w:bookmarkStart w:id="9" w:name="_Hlk111538706"/>
            <w:r w:rsidRPr="00CA0D61">
              <w:rPr>
                <w:rFonts w:ascii="Times New Roman" w:hAnsi="Times New Roman" w:cs="Times New Roman"/>
                <w:b/>
                <w:sz w:val="24"/>
                <w:szCs w:val="24"/>
                <w:lang w:val="uk-UA"/>
              </w:rPr>
              <w:t xml:space="preserve">8. </w:t>
            </w:r>
            <w:r w:rsidRPr="00CA0D61">
              <w:rPr>
                <w:rFonts w:ascii="Times New Roman" w:hAnsi="Times New Roman" w:cs="Times New Roman"/>
                <w:b/>
                <w:sz w:val="24"/>
                <w:szCs w:val="24"/>
                <w:lang w:val="en-US"/>
              </w:rPr>
              <w:t>Approving the annual report</w:t>
            </w:r>
            <w:bookmarkStart w:id="10" w:name="_Hlk111551804"/>
            <w:r w:rsidRPr="00CA0D61">
              <w:rPr>
                <w:rFonts w:ascii="Times New Roman" w:hAnsi="Times New Roman" w:cs="Times New Roman"/>
                <w:b/>
                <w:sz w:val="24"/>
                <w:szCs w:val="24"/>
                <w:lang w:val="en-US"/>
              </w:rPr>
              <w:t xml:space="preserve"> and the balance sheet of the Company for 2021.</w:t>
            </w:r>
          </w:p>
          <w:bookmarkEnd w:id="10"/>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Draft decision: “To approve the annual </w:t>
            </w:r>
            <w:bookmarkStart w:id="11" w:name="_Hlk111551843"/>
            <w:r w:rsidRPr="00CA0D61">
              <w:rPr>
                <w:rFonts w:ascii="Times New Roman" w:hAnsi="Times New Roman" w:cs="Times New Roman"/>
                <w:sz w:val="24"/>
                <w:szCs w:val="24"/>
                <w:lang w:val="en-US"/>
              </w:rPr>
              <w:t>report of financial results and balance-sheet of the Company for 2021”.</w:t>
            </w:r>
            <w:bookmarkEnd w:id="11"/>
          </w:p>
          <w:bookmarkEnd w:id="9"/>
          <w:p w:rsidR="00C91915" w:rsidRPr="00CA0D61" w:rsidRDefault="00C91915" w:rsidP="00F7331E">
            <w:pPr>
              <w:pStyle w:val="a9"/>
              <w:jc w:val="both"/>
              <w:rPr>
                <w:rFonts w:ascii="Times New Roman" w:hAnsi="Times New Roman" w:cs="Times New Roman"/>
                <w:sz w:val="24"/>
                <w:szCs w:val="24"/>
                <w:lang w:val="en-US"/>
              </w:rPr>
            </w:pPr>
          </w:p>
        </w:tc>
      </w:tr>
      <w:bookmarkEnd w:id="8"/>
      <w:tr w:rsidR="00C91915" w:rsidRPr="00CA0D61" w:rsidTr="00F7331E">
        <w:trPr>
          <w:trHeight w:val="542"/>
        </w:trPr>
        <w:tc>
          <w:tcPr>
            <w:tcW w:w="2544" w:type="pct"/>
            <w:shd w:val="clear" w:color="auto" w:fill="auto"/>
          </w:tcPr>
          <w:p w:rsidR="00C91915" w:rsidRPr="00CA0D61" w:rsidRDefault="00C91915" w:rsidP="00F7331E">
            <w:pPr>
              <w:pStyle w:val="a9"/>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9. Про розподіл прибутку і збитків Товариства за 2021 рік.</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Проект рішення «Затвердити прибуток за результатами діяльності Товариства в 2021 році у розмірі  1 822 011 575</w:t>
            </w:r>
            <w:r w:rsidRPr="00CA0D61">
              <w:rPr>
                <w:rFonts w:ascii="Times New Roman" w:hAnsi="Times New Roman" w:cs="Times New Roman"/>
                <w:sz w:val="24"/>
                <w:szCs w:val="24"/>
              </w:rPr>
              <w:t>,16</w:t>
            </w:r>
            <w:r w:rsidRPr="00CA0D61">
              <w:rPr>
                <w:rFonts w:ascii="Times New Roman" w:hAnsi="Times New Roman" w:cs="Times New Roman"/>
                <w:sz w:val="24"/>
                <w:szCs w:val="24"/>
                <w:lang w:val="uk-UA"/>
              </w:rPr>
              <w:t xml:space="preserve"> грн. Прибуток в розмірі</w:t>
            </w:r>
            <w:r w:rsidRPr="00CA0D61">
              <w:rPr>
                <w:rFonts w:ascii="Times New Roman" w:hAnsi="Times New Roman" w:cs="Times New Roman"/>
                <w:sz w:val="24"/>
                <w:szCs w:val="24"/>
              </w:rPr>
              <w:t xml:space="preserve"> </w:t>
            </w:r>
            <w:r w:rsidRPr="00CA0D61">
              <w:rPr>
                <w:rFonts w:ascii="Times New Roman" w:hAnsi="Times New Roman" w:cs="Times New Roman"/>
                <w:sz w:val="24"/>
                <w:szCs w:val="24"/>
                <w:lang w:val="uk-UA"/>
              </w:rPr>
              <w:t>1 822 011 575</w:t>
            </w:r>
            <w:r w:rsidRPr="00CA0D61">
              <w:rPr>
                <w:rFonts w:ascii="Times New Roman" w:hAnsi="Times New Roman" w:cs="Times New Roman"/>
                <w:sz w:val="24"/>
                <w:szCs w:val="24"/>
              </w:rPr>
              <w:t>,16 грн.</w:t>
            </w:r>
            <w:r w:rsidRPr="00CA0D61">
              <w:rPr>
                <w:rFonts w:ascii="Times New Roman" w:hAnsi="Times New Roman" w:cs="Times New Roman"/>
                <w:sz w:val="24"/>
                <w:szCs w:val="24"/>
                <w:lang w:val="uk-UA"/>
              </w:rPr>
              <w:t xml:space="preserve"> не розподіляти  та не нараховувати акціонерам Товариства відповідні частки прибутку (дивіденди</w:t>
            </w:r>
            <w:r w:rsidRPr="00CA0D61">
              <w:t>)</w:t>
            </w:r>
            <w:r w:rsidRPr="00CA0D61">
              <w:rPr>
                <w:lang w:val="uk-UA"/>
              </w:rPr>
              <w:t>»</w:t>
            </w:r>
            <w:r w:rsidRPr="00CA0D61">
              <w:t>.</w:t>
            </w:r>
            <w:r w:rsidRPr="00CA0D61">
              <w:rPr>
                <w:rFonts w:ascii="Times New Roman" w:hAnsi="Times New Roman" w:cs="Times New Roman"/>
                <w:sz w:val="24"/>
                <w:szCs w:val="24"/>
                <w:lang w:val="uk-UA"/>
              </w:rPr>
              <w:t xml:space="preserve"> </w:t>
            </w:r>
          </w:p>
        </w:tc>
        <w:tc>
          <w:tcPr>
            <w:tcW w:w="2456" w:type="pct"/>
            <w:shd w:val="clear" w:color="auto" w:fill="auto"/>
          </w:tcPr>
          <w:p w:rsidR="00C91915" w:rsidRPr="00CA0D61" w:rsidRDefault="00C91915" w:rsidP="00F7331E">
            <w:pPr>
              <w:pStyle w:val="a9"/>
              <w:jc w:val="both"/>
              <w:rPr>
                <w:rFonts w:ascii="Times New Roman" w:hAnsi="Times New Roman" w:cs="Times New Roman"/>
                <w:b/>
                <w:sz w:val="24"/>
                <w:szCs w:val="24"/>
                <w:lang w:val="en-US"/>
              </w:rPr>
            </w:pPr>
            <w:r w:rsidRPr="00CA0D61">
              <w:rPr>
                <w:rFonts w:ascii="Times New Roman" w:hAnsi="Times New Roman" w:cs="Times New Roman"/>
                <w:b/>
                <w:sz w:val="24"/>
                <w:szCs w:val="24"/>
                <w:lang w:val="en-US"/>
              </w:rPr>
              <w:t>9</w:t>
            </w:r>
            <w:r w:rsidRPr="00CA0D61">
              <w:rPr>
                <w:rFonts w:ascii="Times New Roman" w:hAnsi="Times New Roman" w:cs="Times New Roman"/>
                <w:b/>
                <w:sz w:val="24"/>
                <w:szCs w:val="24"/>
                <w:lang w:val="uk-UA"/>
              </w:rPr>
              <w:t xml:space="preserve">. </w:t>
            </w:r>
            <w:r w:rsidRPr="00CA0D61">
              <w:rPr>
                <w:rFonts w:ascii="Times New Roman" w:hAnsi="Times New Roman" w:cs="Times New Roman"/>
                <w:b/>
                <w:sz w:val="24"/>
                <w:szCs w:val="24"/>
                <w:lang w:val="en-US"/>
              </w:rPr>
              <w:t>Distribution of the Company’s profit and loss for 2021.</w:t>
            </w:r>
          </w:p>
          <w:p w:rsidR="00C91915" w:rsidRPr="00CA0D61" w:rsidRDefault="00C91915" w:rsidP="00F7331E">
            <w:pPr>
              <w:pStyle w:val="a9"/>
              <w:jc w:val="both"/>
              <w:rPr>
                <w:rFonts w:ascii="Cambria" w:hAnsi="Cambria"/>
                <w:lang w:val="en-US"/>
              </w:rPr>
            </w:pPr>
            <w:r w:rsidRPr="00CA0D61">
              <w:rPr>
                <w:rFonts w:ascii="Times New Roman" w:hAnsi="Times New Roman" w:cs="Times New Roman"/>
                <w:sz w:val="24"/>
                <w:szCs w:val="24"/>
                <w:lang w:val="en-US"/>
              </w:rPr>
              <w:t xml:space="preserve">Draft decision: “To approve profit according to results of activity of the Company in 2021 in amount </w:t>
            </w:r>
            <w:r w:rsidRPr="00CA0D61">
              <w:rPr>
                <w:rFonts w:ascii="Times New Roman" w:hAnsi="Times New Roman" w:cs="Times New Roman"/>
                <w:sz w:val="24"/>
                <w:szCs w:val="24"/>
                <w:lang w:val="uk-UA"/>
              </w:rPr>
              <w:t>1 822 011 575</w:t>
            </w:r>
            <w:r w:rsidRPr="00CA0D61">
              <w:rPr>
                <w:rFonts w:ascii="Times New Roman" w:hAnsi="Times New Roman" w:cs="Times New Roman"/>
                <w:sz w:val="24"/>
                <w:szCs w:val="24"/>
                <w:lang w:val="en-US"/>
              </w:rPr>
              <w:t xml:space="preserve">,16 UAH. Not to distribute profit in amount </w:t>
            </w:r>
            <w:r w:rsidRPr="00CA0D61">
              <w:rPr>
                <w:rFonts w:ascii="Times New Roman" w:hAnsi="Times New Roman" w:cs="Times New Roman"/>
                <w:sz w:val="24"/>
                <w:szCs w:val="24"/>
                <w:lang w:val="uk-UA"/>
              </w:rPr>
              <w:t>1 822 011 575</w:t>
            </w:r>
            <w:r w:rsidRPr="00CA0D61">
              <w:rPr>
                <w:rFonts w:ascii="Times New Roman" w:hAnsi="Times New Roman" w:cs="Times New Roman"/>
                <w:sz w:val="24"/>
                <w:szCs w:val="24"/>
                <w:lang w:val="en-US"/>
              </w:rPr>
              <w:t>,16</w:t>
            </w:r>
            <w:r w:rsidRPr="00CA0D61">
              <w:rPr>
                <w:rFonts w:ascii="Times New Roman" w:hAnsi="Times New Roman" w:cs="Times New Roman"/>
                <w:sz w:val="24"/>
                <w:szCs w:val="24"/>
                <w:lang w:val="uk-UA"/>
              </w:rPr>
              <w:t xml:space="preserve"> </w:t>
            </w:r>
            <w:r w:rsidRPr="00CA0D61">
              <w:rPr>
                <w:rFonts w:ascii="Times New Roman" w:hAnsi="Times New Roman" w:cs="Times New Roman"/>
                <w:sz w:val="24"/>
                <w:szCs w:val="24"/>
                <w:lang w:val="en-US"/>
              </w:rPr>
              <w:t>UAH and not to accrue to the shareholders of the Company the respective shares of profit (dividends)</w:t>
            </w:r>
            <w:r w:rsidRPr="00CA0D61">
              <w:rPr>
                <w:rFonts w:ascii="Times New Roman" w:hAnsi="Times New Roman"/>
                <w:sz w:val="24"/>
                <w:szCs w:val="24"/>
                <w:shd w:val="clear" w:color="auto" w:fill="FFFFFF"/>
                <w:lang w:val="en-US"/>
              </w:rPr>
              <w:t>”</w:t>
            </w:r>
            <w:r w:rsidRPr="00CA0D61">
              <w:rPr>
                <w:rFonts w:ascii="Times New Roman" w:hAnsi="Times New Roman" w:cs="Times New Roman"/>
                <w:sz w:val="24"/>
                <w:szCs w:val="24"/>
                <w:lang w:val="en-US"/>
              </w:rPr>
              <w:t>.</w:t>
            </w:r>
          </w:p>
          <w:p w:rsidR="00C91915" w:rsidRPr="00CA0D61" w:rsidRDefault="00C91915" w:rsidP="00F7331E">
            <w:pPr>
              <w:pStyle w:val="a9"/>
              <w:jc w:val="both"/>
              <w:rPr>
                <w:rFonts w:ascii="Times New Roman" w:hAnsi="Times New Roman" w:cs="Times New Roman"/>
                <w:sz w:val="24"/>
                <w:szCs w:val="24"/>
                <w:lang w:val="en-US"/>
              </w:rPr>
            </w:pPr>
          </w:p>
        </w:tc>
      </w:tr>
      <w:tr w:rsidR="00C91915" w:rsidRPr="00CA0D61" w:rsidTr="00F7331E">
        <w:trPr>
          <w:trHeight w:val="542"/>
        </w:trPr>
        <w:tc>
          <w:tcPr>
            <w:tcW w:w="2544" w:type="pct"/>
            <w:shd w:val="clear" w:color="auto" w:fill="auto"/>
          </w:tcPr>
          <w:p w:rsidR="00C91915" w:rsidRPr="00CA0D61" w:rsidRDefault="00C91915" w:rsidP="00F7331E">
            <w:pPr>
              <w:rPr>
                <w:b/>
                <w:bCs/>
              </w:rPr>
            </w:pPr>
            <w:r w:rsidRPr="00CA0D61">
              <w:rPr>
                <w:b/>
                <w:bCs/>
              </w:rPr>
              <w:t>1</w:t>
            </w:r>
            <w:r w:rsidRPr="00CA0D61">
              <w:rPr>
                <w:b/>
                <w:bCs/>
                <w:lang w:val="ru-RU"/>
              </w:rPr>
              <w:t>0</w:t>
            </w:r>
            <w:r w:rsidRPr="00CA0D61">
              <w:rPr>
                <w:b/>
                <w:bCs/>
              </w:rPr>
              <w:t>. Про прийняття рішень щодо вчинення значних правочинів.</w:t>
            </w:r>
          </w:p>
          <w:p w:rsidR="00C91915" w:rsidRPr="00CA0D61" w:rsidRDefault="00C91915" w:rsidP="00F7331E">
            <w:pPr>
              <w:jc w:val="both"/>
            </w:pPr>
            <w:r w:rsidRPr="00CA0D61">
              <w:t>Проект рішення «Затвердити значні правочини на 2022 рік :</w:t>
            </w:r>
          </w:p>
          <w:p w:rsidR="00C91915" w:rsidRPr="00CA0D61" w:rsidRDefault="00C91915" w:rsidP="00F7331E">
            <w:pPr>
              <w:jc w:val="both"/>
            </w:pPr>
            <w:r w:rsidRPr="00CA0D61">
              <w:t xml:space="preserve">• з ПАТ «Джей Ті Інтернешнл Україна» на купівлю тютюнових виробів на суму </w:t>
            </w:r>
            <w:r w:rsidRPr="00CA0D61">
              <w:rPr>
                <w:lang w:val="ru-RU"/>
              </w:rPr>
              <w:t>30</w:t>
            </w:r>
            <w:r w:rsidRPr="00CA0D61">
              <w:t xml:space="preserve"> 000 000 000.00 грн.;</w:t>
            </w:r>
          </w:p>
          <w:p w:rsidR="00C91915" w:rsidRPr="00CA0D61" w:rsidRDefault="00C91915" w:rsidP="00F7331E">
            <w:r w:rsidRPr="00CA0D61">
              <w:t xml:space="preserve">• договори поставки на продаж тютюнових виробів на суму </w:t>
            </w:r>
            <w:r w:rsidRPr="00CA0D61">
              <w:rPr>
                <w:lang w:val="ru-RU"/>
              </w:rPr>
              <w:t>30</w:t>
            </w:r>
            <w:r w:rsidRPr="00CA0D61">
              <w:t xml:space="preserve"> 000 000 000.00 грн».</w:t>
            </w:r>
          </w:p>
          <w:p w:rsidR="00C91915" w:rsidRPr="00CA0D61" w:rsidRDefault="00C91915" w:rsidP="00F7331E">
            <w:pPr>
              <w:rPr>
                <w:b/>
              </w:rPr>
            </w:pPr>
          </w:p>
        </w:tc>
        <w:tc>
          <w:tcPr>
            <w:tcW w:w="2456" w:type="pct"/>
            <w:shd w:val="clear" w:color="auto" w:fill="auto"/>
          </w:tcPr>
          <w:p w:rsidR="00C91915" w:rsidRPr="00CA0D61" w:rsidRDefault="00C91915" w:rsidP="00F7331E">
            <w:pPr>
              <w:rPr>
                <w:b/>
                <w:bCs/>
              </w:rPr>
            </w:pPr>
            <w:r w:rsidRPr="00CA0D61">
              <w:rPr>
                <w:b/>
                <w:bCs/>
                <w:smallCaps/>
                <w:lang w:val="en-US"/>
              </w:rPr>
              <w:t xml:space="preserve">10. </w:t>
            </w:r>
            <w:r w:rsidRPr="00CA0D61">
              <w:rPr>
                <w:b/>
                <w:bCs/>
                <w:lang w:val="en-US"/>
              </w:rPr>
              <w:t>Making resolutions for entering into material transactions</w:t>
            </w:r>
            <w:r w:rsidRPr="00CA0D61">
              <w:rPr>
                <w:b/>
                <w:bCs/>
              </w:rPr>
              <w:t>.</w:t>
            </w:r>
          </w:p>
          <w:p w:rsidR="00C91915" w:rsidRPr="00CA0D61" w:rsidRDefault="00C91915" w:rsidP="00F7331E">
            <w:pPr>
              <w:rPr>
                <w:shd w:val="clear" w:color="auto" w:fill="FFFFFF"/>
                <w:lang w:val="en-US"/>
              </w:rPr>
            </w:pPr>
            <w:r w:rsidRPr="00CA0D61">
              <w:rPr>
                <w:shd w:val="clear" w:color="auto" w:fill="FFFFFF"/>
                <w:lang w:val="en-US"/>
              </w:rPr>
              <w:t>Draft decision: “Approve significant transactions in 2022:</w:t>
            </w:r>
          </w:p>
          <w:p w:rsidR="00C91915" w:rsidRPr="00CA0D61" w:rsidRDefault="00C91915" w:rsidP="00F7331E">
            <w:pPr>
              <w:jc w:val="both"/>
              <w:rPr>
                <w:shd w:val="clear" w:color="auto" w:fill="FFFFFF"/>
                <w:lang w:val="en-US"/>
              </w:rPr>
            </w:pPr>
            <w:r w:rsidRPr="00CA0D61">
              <w:rPr>
                <w:shd w:val="clear" w:color="auto" w:fill="FFFFFF"/>
                <w:lang w:val="en-US"/>
              </w:rPr>
              <w:t>• with JT International Ukraine PJSC for the purchase of tobacco products in the amount of 30 000 000 000.00 UAH;</w:t>
            </w:r>
          </w:p>
          <w:p w:rsidR="00C91915" w:rsidRPr="00C91915" w:rsidRDefault="00C91915" w:rsidP="00C91915">
            <w:pPr>
              <w:jc w:val="both"/>
              <w:rPr>
                <w:shd w:val="clear" w:color="auto" w:fill="FFFFFF"/>
                <w:lang w:val="en-US"/>
              </w:rPr>
            </w:pPr>
            <w:r w:rsidRPr="00CA0D61">
              <w:rPr>
                <w:shd w:val="clear" w:color="auto" w:fill="FFFFFF"/>
                <w:lang w:val="en-US"/>
              </w:rPr>
              <w:t>• supply agreements for sales of tobacco products in the amount of 30 000 000 000.00 UAH”.</w:t>
            </w:r>
          </w:p>
        </w:tc>
      </w:tr>
      <w:tr w:rsidR="00C91915" w:rsidRPr="00CA0D61" w:rsidTr="00F7331E">
        <w:trPr>
          <w:trHeight w:val="542"/>
        </w:trPr>
        <w:tc>
          <w:tcPr>
            <w:tcW w:w="2544" w:type="pct"/>
            <w:shd w:val="clear" w:color="auto" w:fill="auto"/>
          </w:tcPr>
          <w:p w:rsidR="00C91915" w:rsidRPr="00CA0D61" w:rsidRDefault="00C91915" w:rsidP="00F7331E">
            <w:pPr>
              <w:rPr>
                <w:b/>
                <w:bCs/>
              </w:rPr>
            </w:pPr>
            <w:r w:rsidRPr="00CA0D61">
              <w:rPr>
                <w:b/>
                <w:bCs/>
              </w:rPr>
              <w:t>1</w:t>
            </w:r>
            <w:r w:rsidRPr="00CA0D61">
              <w:rPr>
                <w:b/>
                <w:bCs/>
                <w:lang w:val="ru-RU"/>
              </w:rPr>
              <w:t>1</w:t>
            </w:r>
            <w:r w:rsidRPr="00CA0D61">
              <w:rPr>
                <w:b/>
                <w:bCs/>
              </w:rPr>
              <w:t>. Про припинення повноважень члена Аудиторського комітету.</w:t>
            </w:r>
          </w:p>
          <w:p w:rsidR="00C91915" w:rsidRDefault="00C91915" w:rsidP="00F7331E">
            <w:pPr>
              <w:jc w:val="both"/>
              <w:rPr>
                <w:bCs/>
              </w:rPr>
            </w:pPr>
            <w:r w:rsidRPr="00CA0D61">
              <w:rPr>
                <w:bCs/>
              </w:rPr>
              <w:t xml:space="preserve">Проект рішення «У зв’язку з отриманням письмового повідомлення (заяви) від </w:t>
            </w:r>
            <w:proofErr w:type="spellStart"/>
            <w:r w:rsidRPr="00CA0D61">
              <w:rPr>
                <w:b/>
                <w:bCs/>
              </w:rPr>
              <w:t>Богунова</w:t>
            </w:r>
            <w:proofErr w:type="spellEnd"/>
            <w:r w:rsidRPr="00CA0D61">
              <w:rPr>
                <w:b/>
                <w:bCs/>
              </w:rPr>
              <w:t xml:space="preserve"> Олександра Олександровича</w:t>
            </w:r>
            <w:r w:rsidRPr="00CA0D61">
              <w:rPr>
                <w:bCs/>
              </w:rPr>
              <w:t xml:space="preserve"> з проханням припинити його повноваження  члена Аудиторського Комітету Товариства з </w:t>
            </w:r>
            <w:r w:rsidRPr="00CA0D61">
              <w:rPr>
                <w:b/>
                <w:bCs/>
              </w:rPr>
              <w:t xml:space="preserve">31 грудня  2021 </w:t>
            </w:r>
            <w:r w:rsidRPr="00CA0D61">
              <w:rPr>
                <w:bCs/>
              </w:rPr>
              <w:t xml:space="preserve">р., прийнято рішення погодити припинення повноважень Члена Аудиторського комітету </w:t>
            </w:r>
            <w:proofErr w:type="spellStart"/>
            <w:r w:rsidRPr="00CA0D61">
              <w:rPr>
                <w:b/>
                <w:bCs/>
              </w:rPr>
              <w:t>Богунова</w:t>
            </w:r>
            <w:proofErr w:type="spellEnd"/>
            <w:r w:rsidRPr="00CA0D61">
              <w:rPr>
                <w:b/>
                <w:bCs/>
              </w:rPr>
              <w:t xml:space="preserve"> Олександра Олександровича</w:t>
            </w:r>
            <w:r w:rsidRPr="00CA0D61">
              <w:rPr>
                <w:bCs/>
              </w:rPr>
              <w:t xml:space="preserve"> з </w:t>
            </w:r>
            <w:r w:rsidRPr="00CA0D61">
              <w:rPr>
                <w:b/>
                <w:bCs/>
              </w:rPr>
              <w:t xml:space="preserve"> 31 грудня 2021</w:t>
            </w:r>
            <w:r w:rsidRPr="00CA0D61">
              <w:rPr>
                <w:bCs/>
              </w:rPr>
              <w:t>р».</w:t>
            </w:r>
          </w:p>
          <w:p w:rsidR="00C91915" w:rsidRPr="00CA0D61" w:rsidRDefault="00C91915" w:rsidP="00F7331E">
            <w:pPr>
              <w:jc w:val="both"/>
              <w:rPr>
                <w:bCs/>
              </w:rPr>
            </w:pPr>
          </w:p>
        </w:tc>
        <w:tc>
          <w:tcPr>
            <w:tcW w:w="2456" w:type="pct"/>
            <w:shd w:val="clear" w:color="auto" w:fill="auto"/>
          </w:tcPr>
          <w:p w:rsidR="00C91915" w:rsidRPr="00CA0D61" w:rsidRDefault="00C91915" w:rsidP="00F7331E">
            <w:pPr>
              <w:rPr>
                <w:rStyle w:val="apple-converted-space"/>
                <w:b/>
                <w:lang w:val="en-US"/>
              </w:rPr>
            </w:pPr>
            <w:r w:rsidRPr="00CA0D61">
              <w:rPr>
                <w:rStyle w:val="apple-converted-space"/>
                <w:b/>
                <w:lang w:val="en-US"/>
              </w:rPr>
              <w:lastRenderedPageBreak/>
              <w:t>11. The termination of powers of the audit Committee member.</w:t>
            </w:r>
          </w:p>
          <w:p w:rsidR="00C91915" w:rsidRPr="00CA0D61" w:rsidRDefault="00C91915" w:rsidP="00F7331E">
            <w:pPr>
              <w:jc w:val="both"/>
              <w:rPr>
                <w:b/>
                <w:bCs/>
                <w:smallCaps/>
                <w:lang w:val="en-US"/>
              </w:rPr>
            </w:pPr>
            <w:r w:rsidRPr="00CA0D61">
              <w:rPr>
                <w:lang w:val="en-US"/>
              </w:rPr>
              <w:t xml:space="preserve">Draft decision: </w:t>
            </w:r>
            <w:r w:rsidRPr="00CA0D61">
              <w:t>«</w:t>
            </w:r>
            <w:r w:rsidRPr="00CA0D61">
              <w:rPr>
                <w:lang w:val="en-US"/>
              </w:rPr>
              <w:t xml:space="preserve">Due to receiving a written notification from </w:t>
            </w:r>
            <w:proofErr w:type="spellStart"/>
            <w:r w:rsidRPr="00CA0D61">
              <w:rPr>
                <w:b/>
                <w:bCs/>
                <w:lang w:val="en-US"/>
              </w:rPr>
              <w:t>Bohunov</w:t>
            </w:r>
            <w:proofErr w:type="spellEnd"/>
            <w:r w:rsidRPr="00CA0D61">
              <w:rPr>
                <w:b/>
                <w:bCs/>
                <w:lang w:val="en-US"/>
              </w:rPr>
              <w:t xml:space="preserve"> </w:t>
            </w:r>
            <w:proofErr w:type="spellStart"/>
            <w:r w:rsidRPr="00CA0D61">
              <w:rPr>
                <w:b/>
                <w:bCs/>
                <w:lang w:val="en-US"/>
              </w:rPr>
              <w:t>Oleksandr</w:t>
            </w:r>
            <w:proofErr w:type="spellEnd"/>
            <w:r w:rsidRPr="00CA0D61">
              <w:rPr>
                <w:b/>
                <w:bCs/>
                <w:lang w:val="en-US"/>
              </w:rPr>
              <w:t xml:space="preserve"> </w:t>
            </w:r>
            <w:proofErr w:type="spellStart"/>
            <w:r w:rsidRPr="00CA0D61">
              <w:rPr>
                <w:b/>
                <w:bCs/>
                <w:lang w:val="en-US"/>
              </w:rPr>
              <w:t>Oleksandrovich</w:t>
            </w:r>
            <w:proofErr w:type="spellEnd"/>
            <w:r w:rsidRPr="00CA0D61">
              <w:rPr>
                <w:lang w:val="en-US"/>
              </w:rPr>
              <w:t xml:space="preserve"> to terminate his powers as Member of the Company’s Audit Committee as of </w:t>
            </w:r>
            <w:r w:rsidRPr="00CA0D61">
              <w:rPr>
                <w:b/>
                <w:bCs/>
                <w:lang w:val="en-US"/>
              </w:rPr>
              <w:t>December 31, 2021</w:t>
            </w:r>
            <w:r w:rsidRPr="00CA0D61">
              <w:rPr>
                <w:lang w:val="en-US"/>
              </w:rPr>
              <w:t xml:space="preserve"> it was decided to </w:t>
            </w:r>
            <w:proofErr w:type="gramStart"/>
            <w:r w:rsidRPr="00CA0D61">
              <w:rPr>
                <w:lang w:val="en-US"/>
              </w:rPr>
              <w:t>approve  powers</w:t>
            </w:r>
            <w:proofErr w:type="gramEnd"/>
            <w:r w:rsidRPr="00CA0D61">
              <w:rPr>
                <w:lang w:val="en-US"/>
              </w:rPr>
              <w:t xml:space="preserve"> termination of </w:t>
            </w:r>
            <w:proofErr w:type="spellStart"/>
            <w:r w:rsidRPr="00CA0D61">
              <w:rPr>
                <w:b/>
                <w:bCs/>
                <w:lang w:val="en-US"/>
              </w:rPr>
              <w:t>Bohunov</w:t>
            </w:r>
            <w:proofErr w:type="spellEnd"/>
            <w:r w:rsidRPr="00CA0D61">
              <w:rPr>
                <w:b/>
                <w:bCs/>
                <w:lang w:val="en-US"/>
              </w:rPr>
              <w:t xml:space="preserve"> </w:t>
            </w:r>
            <w:proofErr w:type="spellStart"/>
            <w:r w:rsidRPr="00CA0D61">
              <w:rPr>
                <w:b/>
                <w:bCs/>
                <w:lang w:val="en-US"/>
              </w:rPr>
              <w:t>Oleksandr</w:t>
            </w:r>
            <w:proofErr w:type="spellEnd"/>
            <w:r w:rsidRPr="00CA0D61">
              <w:rPr>
                <w:b/>
                <w:bCs/>
                <w:lang w:val="en-US"/>
              </w:rPr>
              <w:t xml:space="preserve"> </w:t>
            </w:r>
            <w:proofErr w:type="spellStart"/>
            <w:r w:rsidRPr="00CA0D61">
              <w:rPr>
                <w:b/>
                <w:bCs/>
                <w:lang w:val="en-US"/>
              </w:rPr>
              <w:t>Oleksandrovich</w:t>
            </w:r>
            <w:proofErr w:type="spellEnd"/>
            <w:r w:rsidRPr="00CA0D61">
              <w:rPr>
                <w:lang w:val="en-US"/>
              </w:rPr>
              <w:t xml:space="preserve"> as Audit Committee Member as of </w:t>
            </w:r>
            <w:r w:rsidRPr="00CA0D61">
              <w:rPr>
                <w:b/>
                <w:bCs/>
                <w:lang w:val="en-US"/>
              </w:rPr>
              <w:t>December 31, 2021</w:t>
            </w:r>
            <w:r w:rsidRPr="00CA0D61">
              <w:t>»</w:t>
            </w:r>
            <w:r w:rsidRPr="00CA0D61">
              <w:rPr>
                <w:lang w:val="en-US"/>
              </w:rPr>
              <w:t>.</w:t>
            </w:r>
          </w:p>
        </w:tc>
      </w:tr>
      <w:tr w:rsidR="00C91915" w:rsidRPr="00CA0D61" w:rsidTr="00F7331E">
        <w:trPr>
          <w:trHeight w:val="542"/>
        </w:trPr>
        <w:tc>
          <w:tcPr>
            <w:tcW w:w="2544" w:type="pct"/>
            <w:shd w:val="clear" w:color="auto" w:fill="auto"/>
          </w:tcPr>
          <w:p w:rsidR="00C91915" w:rsidRPr="00CA0D61" w:rsidRDefault="00C91915" w:rsidP="00F7331E">
            <w:pPr>
              <w:jc w:val="both"/>
              <w:rPr>
                <w:b/>
                <w:bCs/>
              </w:rPr>
            </w:pPr>
            <w:r w:rsidRPr="00CA0D61">
              <w:rPr>
                <w:b/>
                <w:bCs/>
              </w:rPr>
              <w:t>1</w:t>
            </w:r>
            <w:r w:rsidRPr="00CA0D61">
              <w:rPr>
                <w:b/>
                <w:bCs/>
                <w:lang w:val="ru-RU"/>
              </w:rPr>
              <w:t>2</w:t>
            </w:r>
            <w:r w:rsidRPr="00CA0D61">
              <w:rPr>
                <w:b/>
                <w:bCs/>
              </w:rPr>
              <w:t>. «Про призначення члена Аудиторського комітету».</w:t>
            </w:r>
          </w:p>
          <w:p w:rsidR="00C91915" w:rsidRPr="00CA0D61" w:rsidRDefault="00C91915" w:rsidP="00C91915">
            <w:pPr>
              <w:jc w:val="both"/>
              <w:rPr>
                <w:bCs/>
              </w:rPr>
            </w:pPr>
            <w:r w:rsidRPr="00CA0D61">
              <w:rPr>
                <w:bCs/>
              </w:rPr>
              <w:t xml:space="preserve">Проект рішення </w:t>
            </w:r>
            <w:r w:rsidRPr="00CA0D61">
              <w:rPr>
                <w:bCs/>
                <w:lang w:val="ru-RU"/>
              </w:rPr>
              <w:t>«</w:t>
            </w:r>
            <w:r w:rsidRPr="00CA0D61">
              <w:rPr>
                <w:bCs/>
              </w:rPr>
              <w:t xml:space="preserve">Призначити </w:t>
            </w:r>
            <w:proofErr w:type="spellStart"/>
            <w:r w:rsidRPr="00CA0D61">
              <w:rPr>
                <w:b/>
                <w:bCs/>
              </w:rPr>
              <w:t>Богунова</w:t>
            </w:r>
            <w:proofErr w:type="spellEnd"/>
            <w:r w:rsidRPr="00CA0D61">
              <w:rPr>
                <w:b/>
                <w:bCs/>
              </w:rPr>
              <w:t xml:space="preserve"> Олександра Олександровича </w:t>
            </w:r>
            <w:r w:rsidRPr="00CA0D61">
              <w:rPr>
                <w:bCs/>
              </w:rPr>
              <w:t xml:space="preserve">Членом Аудиторського комітету Товариства з </w:t>
            </w:r>
            <w:r w:rsidRPr="00CA0D61">
              <w:rPr>
                <w:b/>
                <w:bCs/>
                <w:lang w:val="ru-RU"/>
              </w:rPr>
              <w:t>3.10.2022</w:t>
            </w:r>
            <w:r w:rsidRPr="00CA0D61">
              <w:rPr>
                <w:bCs/>
              </w:rPr>
              <w:t>р.</w:t>
            </w:r>
          </w:p>
          <w:p w:rsidR="00C91915" w:rsidRPr="00CA0D61" w:rsidRDefault="00C91915" w:rsidP="00F7331E">
            <w:pPr>
              <w:jc w:val="both"/>
              <w:rPr>
                <w:bCs/>
              </w:rPr>
            </w:pPr>
            <w:r w:rsidRPr="00CA0D61">
              <w:rPr>
                <w:bCs/>
              </w:rPr>
              <w:t xml:space="preserve">Уповноважити Генерального директора Товариства укласти з Членом Аудиторського комітету, </w:t>
            </w:r>
            <w:proofErr w:type="spellStart"/>
            <w:r w:rsidRPr="00CA0D61">
              <w:rPr>
                <w:b/>
                <w:bCs/>
              </w:rPr>
              <w:t>Богуновим</w:t>
            </w:r>
            <w:proofErr w:type="spellEnd"/>
            <w:r w:rsidRPr="00CA0D61">
              <w:rPr>
                <w:b/>
                <w:bCs/>
              </w:rPr>
              <w:t xml:space="preserve"> Олександром Олександровичем</w:t>
            </w:r>
            <w:r w:rsidRPr="00CA0D61">
              <w:rPr>
                <w:bCs/>
              </w:rPr>
              <w:t>, цивільно-правовий договір на умовах, визначених на розсуд Генерального директора Товариства</w:t>
            </w:r>
            <w:r w:rsidRPr="00CA0D61">
              <w:rPr>
                <w:bCs/>
                <w:lang w:val="ru-RU"/>
              </w:rPr>
              <w:t>»</w:t>
            </w:r>
            <w:r w:rsidRPr="00CA0D61">
              <w:rPr>
                <w:bCs/>
              </w:rPr>
              <w:t>.</w:t>
            </w:r>
          </w:p>
        </w:tc>
        <w:tc>
          <w:tcPr>
            <w:tcW w:w="2456" w:type="pct"/>
            <w:shd w:val="clear" w:color="auto" w:fill="auto"/>
          </w:tcPr>
          <w:p w:rsidR="00C91915" w:rsidRPr="00CA0D61" w:rsidRDefault="00C91915" w:rsidP="00F7331E">
            <w:pPr>
              <w:jc w:val="both"/>
              <w:rPr>
                <w:rStyle w:val="apple-converted-space"/>
                <w:b/>
                <w:lang w:val="en-US"/>
              </w:rPr>
            </w:pPr>
            <w:r w:rsidRPr="00CA0D61">
              <w:rPr>
                <w:rStyle w:val="apple-converted-space"/>
                <w:b/>
                <w:lang w:val="en-US"/>
              </w:rPr>
              <w:t>12. «On appointment of a member of the audit committee</w:t>
            </w:r>
            <w:r w:rsidRPr="00CA0D61">
              <w:rPr>
                <w:rStyle w:val="apple-converted-space"/>
                <w:b/>
              </w:rPr>
              <w:t>»</w:t>
            </w:r>
            <w:r w:rsidRPr="00CA0D61">
              <w:rPr>
                <w:rStyle w:val="apple-converted-space"/>
                <w:b/>
                <w:lang w:val="en-US"/>
              </w:rPr>
              <w:t>.</w:t>
            </w:r>
          </w:p>
          <w:p w:rsidR="00C91915" w:rsidRPr="00CA0D61" w:rsidRDefault="00C91915" w:rsidP="00F7331E">
            <w:pPr>
              <w:jc w:val="both"/>
              <w:rPr>
                <w:rStyle w:val="apple-converted-space"/>
                <w:lang w:val="en-US"/>
              </w:rPr>
            </w:pPr>
            <w:r w:rsidRPr="00CA0D61">
              <w:rPr>
                <w:lang w:val="en-US"/>
              </w:rPr>
              <w:t>Draft decision: «</w:t>
            </w:r>
            <w:r w:rsidRPr="00CA0D61">
              <w:rPr>
                <w:rStyle w:val="apple-converted-space"/>
                <w:lang w:val="en-US"/>
              </w:rPr>
              <w:t xml:space="preserve">To appoint </w:t>
            </w:r>
            <w:proofErr w:type="spellStart"/>
            <w:r w:rsidRPr="00CA0D61">
              <w:rPr>
                <w:b/>
                <w:bCs/>
                <w:lang w:val="en-US"/>
              </w:rPr>
              <w:t>Bohunov</w:t>
            </w:r>
            <w:proofErr w:type="spellEnd"/>
            <w:r w:rsidRPr="00CA0D61">
              <w:rPr>
                <w:b/>
                <w:bCs/>
                <w:lang w:val="en-US"/>
              </w:rPr>
              <w:t xml:space="preserve"> </w:t>
            </w:r>
            <w:proofErr w:type="spellStart"/>
            <w:r w:rsidRPr="00CA0D61">
              <w:rPr>
                <w:b/>
                <w:bCs/>
                <w:lang w:val="en-US"/>
              </w:rPr>
              <w:t>Oleksandr</w:t>
            </w:r>
            <w:proofErr w:type="spellEnd"/>
            <w:r w:rsidRPr="00CA0D61">
              <w:rPr>
                <w:b/>
                <w:bCs/>
                <w:lang w:val="en-US"/>
              </w:rPr>
              <w:t xml:space="preserve"> </w:t>
            </w:r>
            <w:proofErr w:type="spellStart"/>
            <w:r w:rsidRPr="00CA0D61">
              <w:rPr>
                <w:b/>
                <w:bCs/>
                <w:lang w:val="en-US"/>
              </w:rPr>
              <w:t>Oleksandrovich</w:t>
            </w:r>
            <w:proofErr w:type="spellEnd"/>
            <w:r w:rsidRPr="00CA0D61">
              <w:rPr>
                <w:rStyle w:val="apple-converted-space"/>
                <w:lang w:val="en-US"/>
              </w:rPr>
              <w:t xml:space="preserve"> as Member of the Audit Committee of the Company as of</w:t>
            </w:r>
            <w:r w:rsidRPr="00CA0D61">
              <w:rPr>
                <w:b/>
                <w:bCs/>
              </w:rPr>
              <w:t xml:space="preserve"> </w:t>
            </w:r>
            <w:r w:rsidRPr="00CA0D61">
              <w:rPr>
                <w:b/>
                <w:bCs/>
                <w:lang w:val="en-US"/>
              </w:rPr>
              <w:t>October 3, 2022</w:t>
            </w:r>
            <w:r w:rsidRPr="00CA0D61">
              <w:rPr>
                <w:rStyle w:val="apple-converted-space"/>
                <w:lang w:val="en-US"/>
              </w:rPr>
              <w:t>.</w:t>
            </w:r>
          </w:p>
          <w:p w:rsidR="00C91915" w:rsidRDefault="00C91915" w:rsidP="00F7331E">
            <w:pPr>
              <w:jc w:val="both"/>
              <w:rPr>
                <w:rStyle w:val="apple-converted-space"/>
                <w:lang w:val="en-US"/>
              </w:rPr>
            </w:pPr>
            <w:r w:rsidRPr="00CA0D61">
              <w:rPr>
                <w:rStyle w:val="apple-converted-space"/>
                <w:lang w:val="en-US"/>
              </w:rPr>
              <w:t xml:space="preserve">To Authorize the General Manager of the Company to conclude with the Member of the Audit Committee, </w:t>
            </w:r>
            <w:proofErr w:type="spellStart"/>
            <w:r w:rsidRPr="00CA0D61">
              <w:rPr>
                <w:b/>
                <w:bCs/>
                <w:lang w:val="en-US"/>
              </w:rPr>
              <w:t>Bohunov</w:t>
            </w:r>
            <w:proofErr w:type="spellEnd"/>
            <w:r w:rsidRPr="00CA0D61">
              <w:rPr>
                <w:b/>
                <w:bCs/>
                <w:lang w:val="en-US"/>
              </w:rPr>
              <w:t xml:space="preserve"> </w:t>
            </w:r>
            <w:proofErr w:type="spellStart"/>
            <w:r w:rsidRPr="00CA0D61">
              <w:rPr>
                <w:b/>
                <w:bCs/>
                <w:lang w:val="en-US"/>
              </w:rPr>
              <w:t>Oleksandr</w:t>
            </w:r>
            <w:proofErr w:type="spellEnd"/>
            <w:r w:rsidRPr="00CA0D61">
              <w:rPr>
                <w:b/>
                <w:bCs/>
                <w:lang w:val="en-US"/>
              </w:rPr>
              <w:t xml:space="preserve"> </w:t>
            </w:r>
            <w:proofErr w:type="spellStart"/>
            <w:r w:rsidRPr="00CA0D61">
              <w:rPr>
                <w:b/>
                <w:bCs/>
                <w:lang w:val="en-US"/>
              </w:rPr>
              <w:t>Oleksandrovich</w:t>
            </w:r>
            <w:proofErr w:type="spellEnd"/>
            <w:r w:rsidRPr="00CA0D61">
              <w:rPr>
                <w:rStyle w:val="apple-converted-space"/>
                <w:lang w:val="en-US"/>
              </w:rPr>
              <w:t>, a civil contract on the terms determined at the discretion of the General Manager of the Company».</w:t>
            </w:r>
          </w:p>
          <w:p w:rsidR="00C91915" w:rsidRPr="00CA0D61" w:rsidRDefault="00C91915" w:rsidP="00F7331E">
            <w:pPr>
              <w:jc w:val="both"/>
              <w:rPr>
                <w:rStyle w:val="apple-converted-space"/>
                <w:lang w:val="en-US"/>
              </w:rPr>
            </w:pPr>
          </w:p>
        </w:tc>
      </w:tr>
      <w:tr w:rsidR="00C91915" w:rsidRPr="00CA0D61" w:rsidTr="00F7331E">
        <w:trPr>
          <w:trHeight w:val="542"/>
        </w:trPr>
        <w:tc>
          <w:tcPr>
            <w:tcW w:w="2544" w:type="pct"/>
            <w:shd w:val="clear" w:color="auto" w:fill="auto"/>
          </w:tcPr>
          <w:p w:rsidR="00C91915" w:rsidRPr="00CA0D61" w:rsidRDefault="00C91915" w:rsidP="00F7331E">
            <w:pPr>
              <w:jc w:val="both"/>
              <w:rPr>
                <w:b/>
                <w:bCs/>
              </w:rPr>
            </w:pPr>
            <w:r w:rsidRPr="00CA0D61">
              <w:rPr>
                <w:b/>
                <w:bCs/>
              </w:rPr>
              <w:t>1</w:t>
            </w:r>
            <w:r w:rsidRPr="00CA0D61">
              <w:rPr>
                <w:b/>
                <w:bCs/>
                <w:lang w:val="ru-RU"/>
              </w:rPr>
              <w:t>3</w:t>
            </w:r>
            <w:r w:rsidRPr="00CA0D61">
              <w:rPr>
                <w:b/>
                <w:bCs/>
              </w:rPr>
              <w:t xml:space="preserve">. «Про припинення повноважень </w:t>
            </w:r>
            <w:proofErr w:type="spellStart"/>
            <w:r w:rsidRPr="00CA0D61">
              <w:rPr>
                <w:b/>
                <w:bCs/>
              </w:rPr>
              <w:t>Холловея</w:t>
            </w:r>
            <w:proofErr w:type="spellEnd"/>
            <w:r w:rsidRPr="00CA0D61">
              <w:rPr>
                <w:b/>
                <w:bCs/>
              </w:rPr>
              <w:t xml:space="preserve"> Пола Мартіна </w:t>
            </w:r>
            <w:proofErr w:type="spellStart"/>
            <w:r w:rsidRPr="00CA0D61">
              <w:rPr>
                <w:b/>
                <w:bCs/>
              </w:rPr>
              <w:t>Ессекса</w:t>
            </w:r>
            <w:proofErr w:type="spellEnd"/>
            <w:r w:rsidRPr="00CA0D61">
              <w:rPr>
                <w:b/>
                <w:bCs/>
              </w:rPr>
              <w:t xml:space="preserve"> на посаді Генерального директора Товариства».</w:t>
            </w:r>
          </w:p>
          <w:p w:rsidR="00C91915" w:rsidRDefault="00C91915" w:rsidP="00F7331E">
            <w:pPr>
              <w:jc w:val="both"/>
              <w:rPr>
                <w:bCs/>
              </w:rPr>
            </w:pPr>
            <w:r w:rsidRPr="00CA0D61">
              <w:rPr>
                <w:bCs/>
              </w:rPr>
              <w:t xml:space="preserve">Проект рішення </w:t>
            </w:r>
            <w:r w:rsidRPr="00CA0D61">
              <w:rPr>
                <w:bCs/>
                <w:lang w:val="ru-RU"/>
              </w:rPr>
              <w:t>«</w:t>
            </w:r>
            <w:r w:rsidRPr="00CA0D61">
              <w:rPr>
                <w:bCs/>
              </w:rPr>
              <w:t xml:space="preserve">Припинити повноваження </w:t>
            </w:r>
            <w:proofErr w:type="spellStart"/>
            <w:r w:rsidRPr="00CA0D61">
              <w:rPr>
                <w:bCs/>
              </w:rPr>
              <w:t>Холловея</w:t>
            </w:r>
            <w:proofErr w:type="spellEnd"/>
            <w:r w:rsidRPr="00CA0D61">
              <w:rPr>
                <w:bCs/>
              </w:rPr>
              <w:t xml:space="preserve"> Пола Мартіна </w:t>
            </w:r>
            <w:proofErr w:type="spellStart"/>
            <w:r w:rsidRPr="00CA0D61">
              <w:rPr>
                <w:bCs/>
              </w:rPr>
              <w:t>Ессекса</w:t>
            </w:r>
            <w:proofErr w:type="spellEnd"/>
            <w:r w:rsidRPr="00CA0D61">
              <w:rPr>
                <w:bCs/>
              </w:rPr>
              <w:t xml:space="preserve"> на посаді Генерального директора Товариства з </w:t>
            </w:r>
            <w:r w:rsidRPr="00CA0D61">
              <w:rPr>
                <w:b/>
                <w:bCs/>
                <w:lang w:val="ru-RU"/>
              </w:rPr>
              <w:t xml:space="preserve">30.09.2022 </w:t>
            </w:r>
            <w:r w:rsidRPr="00CA0D61">
              <w:rPr>
                <w:bCs/>
              </w:rPr>
              <w:t>р</w:t>
            </w:r>
            <w:r w:rsidRPr="00CA0D61">
              <w:rPr>
                <w:bCs/>
                <w:lang w:val="ru-RU"/>
              </w:rPr>
              <w:t>»</w:t>
            </w:r>
            <w:r w:rsidRPr="00CA0D61">
              <w:rPr>
                <w:bCs/>
              </w:rPr>
              <w:t>.</w:t>
            </w:r>
          </w:p>
          <w:p w:rsidR="00C91915" w:rsidRPr="00CA0D61" w:rsidRDefault="00C91915" w:rsidP="00F7331E">
            <w:pPr>
              <w:jc w:val="both"/>
              <w:rPr>
                <w:bCs/>
              </w:rPr>
            </w:pPr>
          </w:p>
        </w:tc>
        <w:tc>
          <w:tcPr>
            <w:tcW w:w="2456" w:type="pct"/>
            <w:shd w:val="clear" w:color="auto" w:fill="auto"/>
          </w:tcPr>
          <w:p w:rsidR="00C91915" w:rsidRPr="00CA0D61" w:rsidRDefault="00C91915" w:rsidP="00F7331E">
            <w:pPr>
              <w:jc w:val="both"/>
              <w:rPr>
                <w:rStyle w:val="apple-converted-space"/>
                <w:b/>
                <w:lang w:val="en-US"/>
              </w:rPr>
            </w:pPr>
            <w:r w:rsidRPr="00CA0D61">
              <w:rPr>
                <w:rStyle w:val="apple-converted-space"/>
                <w:b/>
                <w:lang w:val="en-US"/>
              </w:rPr>
              <w:t xml:space="preserve">13. </w:t>
            </w:r>
            <w:r w:rsidRPr="00CA0D61">
              <w:rPr>
                <w:rStyle w:val="apple-converted-space"/>
                <w:b/>
              </w:rPr>
              <w:t>«</w:t>
            </w:r>
            <w:r w:rsidRPr="00CA0D61">
              <w:rPr>
                <w:rStyle w:val="apple-converted-space"/>
                <w:b/>
                <w:lang w:val="en-US"/>
              </w:rPr>
              <w:t>On termination of the Holloway Paul Martin Essex authorities as General Manager of the Company</w:t>
            </w:r>
            <w:r w:rsidRPr="00CA0D61">
              <w:rPr>
                <w:rStyle w:val="apple-converted-space"/>
                <w:b/>
              </w:rPr>
              <w:t>»</w:t>
            </w:r>
            <w:r w:rsidRPr="00CA0D61">
              <w:rPr>
                <w:rStyle w:val="apple-converted-space"/>
                <w:b/>
                <w:lang w:val="en-US"/>
              </w:rPr>
              <w:t>.</w:t>
            </w:r>
          </w:p>
          <w:p w:rsidR="00C91915" w:rsidRPr="00CA0D61" w:rsidRDefault="00C91915" w:rsidP="00F7331E">
            <w:pPr>
              <w:jc w:val="both"/>
              <w:rPr>
                <w:rStyle w:val="apple-converted-space"/>
                <w:lang w:val="en-US"/>
              </w:rPr>
            </w:pPr>
            <w:r w:rsidRPr="00CA0D61">
              <w:rPr>
                <w:rStyle w:val="apple-converted-space"/>
                <w:lang w:val="en-US"/>
              </w:rPr>
              <w:t xml:space="preserve">Draft decision: </w:t>
            </w:r>
            <w:r w:rsidRPr="00CA0D61">
              <w:rPr>
                <w:rStyle w:val="apple-converted-space"/>
              </w:rPr>
              <w:t>«</w:t>
            </w:r>
            <w:r w:rsidRPr="00CA0D61">
              <w:rPr>
                <w:rStyle w:val="apple-converted-space"/>
                <w:lang w:val="en-US"/>
              </w:rPr>
              <w:t xml:space="preserve">To terminate Holloway Paul Martin Essex authorities as General Manager of the Company as of </w:t>
            </w:r>
            <w:r w:rsidRPr="00CA0D61">
              <w:rPr>
                <w:rStyle w:val="apple-converted-space"/>
                <w:b/>
                <w:bCs/>
                <w:lang w:val="en-US"/>
              </w:rPr>
              <w:t>September</w:t>
            </w:r>
            <w:r w:rsidRPr="00CA0D61">
              <w:rPr>
                <w:rStyle w:val="apple-converted-space"/>
                <w:lang w:val="en-US"/>
              </w:rPr>
              <w:t xml:space="preserve"> </w:t>
            </w:r>
            <w:r w:rsidRPr="00CA0D61">
              <w:rPr>
                <w:b/>
                <w:bCs/>
              </w:rPr>
              <w:t>30,</w:t>
            </w:r>
            <w:r w:rsidRPr="00CA0D61" w:rsidDel="0050713E">
              <w:rPr>
                <w:b/>
                <w:bCs/>
              </w:rPr>
              <w:t xml:space="preserve"> </w:t>
            </w:r>
            <w:r w:rsidRPr="00CA0D61">
              <w:rPr>
                <w:b/>
                <w:bCs/>
              </w:rPr>
              <w:t>2022</w:t>
            </w:r>
            <w:r w:rsidRPr="00CA0D61">
              <w:rPr>
                <w:rStyle w:val="apple-converted-space"/>
              </w:rPr>
              <w:t>»</w:t>
            </w:r>
            <w:r w:rsidRPr="00CA0D61">
              <w:rPr>
                <w:rStyle w:val="apple-converted-space"/>
                <w:lang w:val="en-US"/>
              </w:rPr>
              <w:t>.</w:t>
            </w:r>
          </w:p>
        </w:tc>
      </w:tr>
      <w:tr w:rsidR="00C91915" w:rsidRPr="00CA0D61" w:rsidTr="00F7331E">
        <w:trPr>
          <w:trHeight w:val="542"/>
        </w:trPr>
        <w:tc>
          <w:tcPr>
            <w:tcW w:w="2544" w:type="pct"/>
            <w:shd w:val="clear" w:color="auto" w:fill="auto"/>
          </w:tcPr>
          <w:p w:rsidR="00C91915" w:rsidRPr="00CA0D61" w:rsidRDefault="00C91915" w:rsidP="00F7331E">
            <w:pPr>
              <w:jc w:val="both"/>
              <w:rPr>
                <w:b/>
                <w:bCs/>
              </w:rPr>
            </w:pPr>
            <w:r w:rsidRPr="00CA0D61">
              <w:rPr>
                <w:b/>
                <w:bCs/>
              </w:rPr>
              <w:t>1</w:t>
            </w:r>
            <w:r w:rsidRPr="00CA0D61">
              <w:rPr>
                <w:b/>
                <w:bCs/>
                <w:lang w:val="ru-RU"/>
              </w:rPr>
              <w:t>4</w:t>
            </w:r>
            <w:r w:rsidRPr="00CA0D61">
              <w:rPr>
                <w:b/>
                <w:bCs/>
              </w:rPr>
              <w:t>. «Про обрання Генерального директора Товариства».</w:t>
            </w:r>
          </w:p>
          <w:p w:rsidR="00C91915" w:rsidRDefault="00C91915" w:rsidP="00F7331E">
            <w:pPr>
              <w:jc w:val="both"/>
              <w:rPr>
                <w:bCs/>
              </w:rPr>
            </w:pPr>
            <w:r w:rsidRPr="00CA0D61">
              <w:rPr>
                <w:bCs/>
              </w:rPr>
              <w:t xml:space="preserve">Проект рішення «Обрати Генеральним директором Товариства </w:t>
            </w:r>
            <w:proofErr w:type="spellStart"/>
            <w:r w:rsidRPr="00CA0D61">
              <w:rPr>
                <w:b/>
                <w:bCs/>
              </w:rPr>
              <w:t>Шарамок</w:t>
            </w:r>
            <w:proofErr w:type="spellEnd"/>
            <w:r w:rsidRPr="00CA0D61">
              <w:rPr>
                <w:b/>
                <w:bCs/>
              </w:rPr>
              <w:t xml:space="preserve"> Світлану Вікторівну</w:t>
            </w:r>
            <w:r w:rsidRPr="00CA0D61">
              <w:rPr>
                <w:bCs/>
              </w:rPr>
              <w:t xml:space="preserve"> з </w:t>
            </w:r>
            <w:r w:rsidRPr="00CA0D61">
              <w:rPr>
                <w:b/>
                <w:bCs/>
                <w:lang w:val="ru-RU"/>
              </w:rPr>
              <w:t xml:space="preserve">01.10.2022 </w:t>
            </w:r>
            <w:r w:rsidRPr="00CA0D61">
              <w:rPr>
                <w:bCs/>
              </w:rPr>
              <w:t>р. строком на 2 (два) роки».</w:t>
            </w:r>
          </w:p>
          <w:p w:rsidR="00C91915" w:rsidRPr="00CA0D61" w:rsidRDefault="00C91915" w:rsidP="00F7331E">
            <w:pPr>
              <w:jc w:val="both"/>
              <w:rPr>
                <w:bCs/>
              </w:rPr>
            </w:pPr>
          </w:p>
        </w:tc>
        <w:tc>
          <w:tcPr>
            <w:tcW w:w="2456" w:type="pct"/>
            <w:shd w:val="clear" w:color="auto" w:fill="auto"/>
          </w:tcPr>
          <w:p w:rsidR="00C91915" w:rsidRPr="00CA0D61" w:rsidRDefault="00C91915" w:rsidP="00F7331E">
            <w:pPr>
              <w:jc w:val="both"/>
              <w:rPr>
                <w:rStyle w:val="apple-converted-space"/>
                <w:b/>
                <w:lang w:val="en-US"/>
              </w:rPr>
            </w:pPr>
            <w:r w:rsidRPr="00CA0D61">
              <w:rPr>
                <w:rStyle w:val="apple-converted-space"/>
                <w:b/>
                <w:lang w:val="en-US"/>
              </w:rPr>
              <w:t xml:space="preserve">14. </w:t>
            </w:r>
            <w:r w:rsidRPr="00CA0D61">
              <w:rPr>
                <w:rStyle w:val="apple-converted-space"/>
                <w:b/>
              </w:rPr>
              <w:t>«</w:t>
            </w:r>
            <w:r w:rsidRPr="00CA0D61">
              <w:rPr>
                <w:rStyle w:val="apple-converted-space"/>
                <w:b/>
                <w:lang w:val="en-US"/>
              </w:rPr>
              <w:t>On election of the General Manager of the Company</w:t>
            </w:r>
            <w:r w:rsidRPr="00CA0D61">
              <w:rPr>
                <w:rStyle w:val="apple-converted-space"/>
                <w:b/>
              </w:rPr>
              <w:t>»</w:t>
            </w:r>
            <w:r w:rsidRPr="00CA0D61">
              <w:rPr>
                <w:rStyle w:val="apple-converted-space"/>
                <w:b/>
                <w:lang w:val="en-US"/>
              </w:rPr>
              <w:t>.</w:t>
            </w:r>
          </w:p>
          <w:p w:rsidR="00C91915" w:rsidRPr="00CA0D61" w:rsidRDefault="00C91915" w:rsidP="00F7331E">
            <w:pPr>
              <w:jc w:val="both"/>
              <w:rPr>
                <w:rStyle w:val="apple-converted-space"/>
                <w:lang w:val="en-US"/>
              </w:rPr>
            </w:pPr>
            <w:r w:rsidRPr="00CA0D61">
              <w:rPr>
                <w:rStyle w:val="apple-converted-space"/>
                <w:lang w:val="en-US"/>
              </w:rPr>
              <w:t>Draft decision: «To elect as General Manager of the Company</w:t>
            </w:r>
            <w:r w:rsidRPr="00CA0D61">
              <w:rPr>
                <w:rStyle w:val="apple-converted-space"/>
              </w:rPr>
              <w:t xml:space="preserve"> </w:t>
            </w:r>
            <w:proofErr w:type="spellStart"/>
            <w:r w:rsidRPr="00CA0D61">
              <w:rPr>
                <w:rStyle w:val="apple-converted-space"/>
                <w:lang w:val="en-US"/>
              </w:rPr>
              <w:t>Sharamok</w:t>
            </w:r>
            <w:proofErr w:type="spellEnd"/>
            <w:r w:rsidRPr="00CA0D61">
              <w:rPr>
                <w:rStyle w:val="apple-converted-space"/>
                <w:lang w:val="en-US"/>
              </w:rPr>
              <w:t xml:space="preserve"> </w:t>
            </w:r>
            <w:proofErr w:type="spellStart"/>
            <w:r w:rsidRPr="00CA0D61">
              <w:rPr>
                <w:rStyle w:val="apple-converted-space"/>
                <w:lang w:val="en-US"/>
              </w:rPr>
              <w:t>Svitlana</w:t>
            </w:r>
            <w:proofErr w:type="spellEnd"/>
            <w:r w:rsidRPr="00CA0D61">
              <w:rPr>
                <w:rStyle w:val="apple-converted-space"/>
                <w:lang w:val="en-US"/>
              </w:rPr>
              <w:t xml:space="preserve"> </w:t>
            </w:r>
            <w:proofErr w:type="spellStart"/>
            <w:r w:rsidRPr="00CA0D61">
              <w:rPr>
                <w:rStyle w:val="apple-converted-space"/>
                <w:lang w:val="en-US"/>
              </w:rPr>
              <w:t>Viktorivna</w:t>
            </w:r>
            <w:proofErr w:type="spellEnd"/>
            <w:r w:rsidRPr="00CA0D61">
              <w:rPr>
                <w:rStyle w:val="apple-converted-space"/>
                <w:lang w:val="en-US"/>
              </w:rPr>
              <w:t xml:space="preserve"> as of </w:t>
            </w:r>
            <w:bookmarkStart w:id="12" w:name="_Hlk111552724"/>
            <w:r w:rsidRPr="00CA0D61">
              <w:rPr>
                <w:rStyle w:val="apple-converted-space"/>
                <w:b/>
                <w:bCs/>
                <w:lang w:val="en-US"/>
              </w:rPr>
              <w:t xml:space="preserve">October </w:t>
            </w:r>
            <w:r w:rsidRPr="00CA0D61">
              <w:rPr>
                <w:rStyle w:val="apple-converted-space"/>
                <w:b/>
                <w:bCs/>
              </w:rPr>
              <w:t>01</w:t>
            </w:r>
            <w:r w:rsidRPr="00CA0D61">
              <w:rPr>
                <w:rStyle w:val="apple-converted-space"/>
                <w:b/>
                <w:bCs/>
                <w:lang w:val="en-US"/>
              </w:rPr>
              <w:t>,</w:t>
            </w:r>
            <w:r w:rsidRPr="00CA0D61" w:rsidDel="0050713E">
              <w:rPr>
                <w:rStyle w:val="apple-converted-space"/>
                <w:b/>
                <w:bCs/>
                <w:lang w:val="en-US"/>
              </w:rPr>
              <w:t xml:space="preserve"> </w:t>
            </w:r>
            <w:r w:rsidRPr="00CA0D61">
              <w:rPr>
                <w:rStyle w:val="apple-converted-space"/>
                <w:b/>
                <w:bCs/>
                <w:lang w:val="en-US"/>
              </w:rPr>
              <w:t>2022</w:t>
            </w:r>
            <w:r w:rsidRPr="00CA0D61">
              <w:rPr>
                <w:rStyle w:val="apple-converted-space"/>
                <w:lang w:val="en-US"/>
              </w:rPr>
              <w:t xml:space="preserve"> </w:t>
            </w:r>
            <w:bookmarkEnd w:id="12"/>
            <w:r w:rsidRPr="00CA0D61">
              <w:rPr>
                <w:rStyle w:val="apple-converted-space"/>
                <w:lang w:val="en-US"/>
              </w:rPr>
              <w:t>for 2 years period».</w:t>
            </w:r>
          </w:p>
        </w:tc>
      </w:tr>
      <w:tr w:rsidR="00C91915" w:rsidRPr="00CA0D61" w:rsidTr="00F7331E">
        <w:trPr>
          <w:trHeight w:val="542"/>
        </w:trPr>
        <w:tc>
          <w:tcPr>
            <w:tcW w:w="2544" w:type="pct"/>
            <w:shd w:val="clear" w:color="auto" w:fill="auto"/>
          </w:tcPr>
          <w:p w:rsidR="00C91915" w:rsidRPr="00CA0D61" w:rsidRDefault="00C91915" w:rsidP="00F7331E">
            <w:pPr>
              <w:jc w:val="both"/>
              <w:rPr>
                <w:b/>
                <w:bCs/>
              </w:rPr>
            </w:pPr>
            <w:r w:rsidRPr="00CA0D61">
              <w:rPr>
                <w:b/>
                <w:bCs/>
              </w:rPr>
              <w:t>1</w:t>
            </w:r>
            <w:r w:rsidRPr="00CA0D61">
              <w:rPr>
                <w:b/>
                <w:bCs/>
                <w:lang w:val="ru-RU"/>
              </w:rPr>
              <w:t>5</w:t>
            </w:r>
            <w:r w:rsidRPr="00CA0D61">
              <w:rPr>
                <w:b/>
                <w:bCs/>
              </w:rPr>
              <w:t>. «Про затвердження умов трудового договору з Генеральним директором та визначення особи, уповноваженої від імені Товариства на підписання трудового договору з Генеральним директором Товариства».</w:t>
            </w:r>
          </w:p>
          <w:p w:rsidR="00C91915" w:rsidRPr="00CA0D61" w:rsidRDefault="00C91915" w:rsidP="00F7331E">
            <w:pPr>
              <w:jc w:val="both"/>
              <w:rPr>
                <w:bCs/>
              </w:rPr>
            </w:pPr>
            <w:r w:rsidRPr="00CA0D61">
              <w:rPr>
                <w:bCs/>
              </w:rPr>
              <w:t xml:space="preserve">Проект рішення «Затвердити умови договору з Генеральним директором АТ «Джей Ті Інтернешнл </w:t>
            </w:r>
            <w:proofErr w:type="spellStart"/>
            <w:r w:rsidRPr="00CA0D61">
              <w:rPr>
                <w:bCs/>
              </w:rPr>
              <w:t>Компані</w:t>
            </w:r>
            <w:proofErr w:type="spellEnd"/>
            <w:r w:rsidRPr="00CA0D61">
              <w:rPr>
                <w:bCs/>
              </w:rPr>
              <w:t xml:space="preserve"> Україна» і визначити </w:t>
            </w:r>
            <w:r w:rsidRPr="00CA0D61">
              <w:rPr>
                <w:lang w:val="ru-RU"/>
              </w:rPr>
              <w:t xml:space="preserve">Директора </w:t>
            </w:r>
            <w:proofErr w:type="spellStart"/>
            <w:r w:rsidRPr="00CA0D61">
              <w:rPr>
                <w:lang w:val="ru-RU"/>
              </w:rPr>
              <w:t>відділу</w:t>
            </w:r>
            <w:proofErr w:type="spellEnd"/>
            <w:r w:rsidRPr="00CA0D61">
              <w:rPr>
                <w:lang w:val="ru-RU"/>
              </w:rPr>
              <w:t xml:space="preserve"> персоналу Войтенко </w:t>
            </w:r>
            <w:proofErr w:type="spellStart"/>
            <w:r w:rsidRPr="00CA0D61">
              <w:rPr>
                <w:lang w:val="ru-RU"/>
              </w:rPr>
              <w:t>Олену</w:t>
            </w:r>
            <w:proofErr w:type="spellEnd"/>
            <w:r w:rsidRPr="00CA0D61">
              <w:rPr>
                <w:lang w:val="ru-RU"/>
              </w:rPr>
              <w:t xml:space="preserve"> </w:t>
            </w:r>
            <w:proofErr w:type="spellStart"/>
            <w:r w:rsidRPr="00CA0D61">
              <w:rPr>
                <w:lang w:val="ru-RU"/>
              </w:rPr>
              <w:t>Володимирівну</w:t>
            </w:r>
            <w:proofErr w:type="spellEnd"/>
            <w:r w:rsidRPr="00CA0D61">
              <w:rPr>
                <w:bCs/>
              </w:rPr>
              <w:t xml:space="preserve"> особою, уповноваженою від імені Товариства на підписання договору з Генеральним директором АТ «Джей Ті Інтернешнл </w:t>
            </w:r>
            <w:proofErr w:type="spellStart"/>
            <w:r w:rsidRPr="00CA0D61">
              <w:rPr>
                <w:bCs/>
              </w:rPr>
              <w:t>Компані</w:t>
            </w:r>
            <w:proofErr w:type="spellEnd"/>
            <w:r w:rsidRPr="00CA0D61">
              <w:rPr>
                <w:bCs/>
              </w:rPr>
              <w:t xml:space="preserve"> Україна» </w:t>
            </w:r>
            <w:proofErr w:type="spellStart"/>
            <w:r w:rsidRPr="00CA0D61">
              <w:rPr>
                <w:bCs/>
              </w:rPr>
              <w:t>Шарамок</w:t>
            </w:r>
            <w:proofErr w:type="spellEnd"/>
            <w:r w:rsidRPr="00CA0D61">
              <w:rPr>
                <w:bCs/>
              </w:rPr>
              <w:t xml:space="preserve"> Світлан</w:t>
            </w:r>
            <w:proofErr w:type="spellStart"/>
            <w:r w:rsidRPr="00CA0D61">
              <w:rPr>
                <w:bCs/>
                <w:lang w:val="ru-RU"/>
              </w:rPr>
              <w:t>ою</w:t>
            </w:r>
            <w:proofErr w:type="spellEnd"/>
            <w:r w:rsidRPr="00CA0D61">
              <w:rPr>
                <w:bCs/>
              </w:rPr>
              <w:t xml:space="preserve"> </w:t>
            </w:r>
            <w:proofErr w:type="spellStart"/>
            <w:r w:rsidRPr="00CA0D61">
              <w:rPr>
                <w:bCs/>
              </w:rPr>
              <w:t>Вікторівн</w:t>
            </w:r>
            <w:r w:rsidRPr="00CA0D61">
              <w:rPr>
                <w:bCs/>
                <w:lang w:val="ru-RU"/>
              </w:rPr>
              <w:t>ою</w:t>
            </w:r>
            <w:proofErr w:type="spellEnd"/>
            <w:r w:rsidRPr="00CA0D61">
              <w:rPr>
                <w:bCs/>
              </w:rPr>
              <w:t xml:space="preserve">, який набуде чинності з </w:t>
            </w:r>
            <w:r w:rsidRPr="00CA0D61">
              <w:rPr>
                <w:bCs/>
                <w:lang w:val="en-US"/>
              </w:rPr>
              <w:t>0</w:t>
            </w:r>
            <w:r w:rsidRPr="00CA0D61">
              <w:rPr>
                <w:bCs/>
              </w:rPr>
              <w:t>1</w:t>
            </w:r>
            <w:r w:rsidRPr="00CA0D61">
              <w:rPr>
                <w:bCs/>
                <w:lang w:val="en-US"/>
              </w:rPr>
              <w:t>.10.2022</w:t>
            </w:r>
            <w:r w:rsidRPr="00CA0D61">
              <w:rPr>
                <w:bCs/>
              </w:rPr>
              <w:t xml:space="preserve"> р».</w:t>
            </w:r>
          </w:p>
          <w:p w:rsidR="00C91915" w:rsidRPr="00CA0D61" w:rsidRDefault="00C91915" w:rsidP="00F7331E">
            <w:pPr>
              <w:jc w:val="both"/>
              <w:rPr>
                <w:bCs/>
              </w:rPr>
            </w:pPr>
          </w:p>
        </w:tc>
        <w:tc>
          <w:tcPr>
            <w:tcW w:w="2456" w:type="pct"/>
            <w:shd w:val="clear" w:color="auto" w:fill="auto"/>
          </w:tcPr>
          <w:p w:rsidR="00C91915" w:rsidRPr="00CA0D61" w:rsidRDefault="00C91915" w:rsidP="00F7331E">
            <w:pPr>
              <w:jc w:val="both"/>
              <w:rPr>
                <w:rStyle w:val="apple-converted-space"/>
                <w:b/>
                <w:lang w:val="en-US"/>
              </w:rPr>
            </w:pPr>
            <w:r w:rsidRPr="00CA0D61">
              <w:rPr>
                <w:rStyle w:val="apple-converted-space"/>
                <w:b/>
                <w:lang w:val="en-US"/>
              </w:rPr>
              <w:t>15. «On approval of the terms of the labor agreement with the General Manager and determination of the representative authorized to act on behalf of the Company to sign labor agreement with the General Manager of the Company».</w:t>
            </w:r>
          </w:p>
          <w:p w:rsidR="00C91915" w:rsidRPr="00CA0D61" w:rsidRDefault="00C91915" w:rsidP="00F7331E">
            <w:pPr>
              <w:jc w:val="both"/>
              <w:rPr>
                <w:rStyle w:val="apple-converted-space"/>
                <w:lang w:val="en-US"/>
              </w:rPr>
            </w:pPr>
            <w:r w:rsidRPr="00CA0D61">
              <w:rPr>
                <w:rStyle w:val="apple-converted-space"/>
                <w:lang w:val="en-US"/>
              </w:rPr>
              <w:t xml:space="preserve">Draft decision: «Approve terms of the labor agreement with General Manager of JT International Company JSC and determinate Human </w:t>
            </w:r>
            <w:proofErr w:type="spellStart"/>
            <w:r w:rsidRPr="00CA0D61">
              <w:rPr>
                <w:rStyle w:val="apple-converted-space"/>
                <w:lang w:val="en-US"/>
              </w:rPr>
              <w:t>Resourses</w:t>
            </w:r>
            <w:proofErr w:type="spellEnd"/>
            <w:r w:rsidRPr="00CA0D61">
              <w:rPr>
                <w:rStyle w:val="apple-converted-space"/>
                <w:lang w:val="en-US"/>
              </w:rPr>
              <w:t xml:space="preserve"> Director </w:t>
            </w:r>
            <w:proofErr w:type="spellStart"/>
            <w:r w:rsidRPr="00CA0D61">
              <w:rPr>
                <w:rStyle w:val="apple-converted-space"/>
                <w:lang w:val="en-US"/>
              </w:rPr>
              <w:t>Voytenko</w:t>
            </w:r>
            <w:proofErr w:type="spellEnd"/>
            <w:r w:rsidRPr="00CA0D61">
              <w:rPr>
                <w:rStyle w:val="apple-converted-space"/>
                <w:lang w:val="en-US"/>
              </w:rPr>
              <w:t xml:space="preserve"> </w:t>
            </w:r>
            <w:proofErr w:type="spellStart"/>
            <w:r w:rsidRPr="00CA0D61">
              <w:rPr>
                <w:rStyle w:val="apple-converted-space"/>
                <w:lang w:val="en-US"/>
              </w:rPr>
              <w:t>Olena</w:t>
            </w:r>
            <w:proofErr w:type="spellEnd"/>
            <w:r w:rsidRPr="00CA0D61">
              <w:rPr>
                <w:rStyle w:val="apple-converted-space"/>
                <w:lang w:val="en-US"/>
              </w:rPr>
              <w:t xml:space="preserve"> </w:t>
            </w:r>
            <w:proofErr w:type="spellStart"/>
            <w:r w:rsidRPr="00CA0D61">
              <w:rPr>
                <w:rStyle w:val="apple-converted-space"/>
                <w:lang w:val="en-US"/>
              </w:rPr>
              <w:t>Volodymyrivna</w:t>
            </w:r>
            <w:proofErr w:type="spellEnd"/>
            <w:r w:rsidRPr="00CA0D61">
              <w:rPr>
                <w:rStyle w:val="apple-converted-space"/>
                <w:lang w:val="en-US"/>
              </w:rPr>
              <w:t xml:space="preserve"> as the person authorized on behalf of the Company to sign the labor agreement with General Manager of JT International Company JSC </w:t>
            </w:r>
            <w:proofErr w:type="spellStart"/>
            <w:r w:rsidRPr="00CA0D61">
              <w:rPr>
                <w:rStyle w:val="apple-converted-space"/>
                <w:lang w:val="en-US"/>
              </w:rPr>
              <w:t>Sharamok</w:t>
            </w:r>
            <w:proofErr w:type="spellEnd"/>
            <w:r w:rsidRPr="00CA0D61">
              <w:rPr>
                <w:rStyle w:val="apple-converted-space"/>
                <w:lang w:val="en-US"/>
              </w:rPr>
              <w:t xml:space="preserve"> </w:t>
            </w:r>
            <w:proofErr w:type="spellStart"/>
            <w:r w:rsidRPr="00CA0D61">
              <w:rPr>
                <w:rStyle w:val="apple-converted-space"/>
                <w:lang w:val="en-US"/>
              </w:rPr>
              <w:t>Svitlana</w:t>
            </w:r>
            <w:proofErr w:type="spellEnd"/>
            <w:r w:rsidRPr="00CA0D61">
              <w:rPr>
                <w:rStyle w:val="apple-converted-space"/>
                <w:lang w:val="en-US"/>
              </w:rPr>
              <w:t xml:space="preserve"> </w:t>
            </w:r>
            <w:proofErr w:type="spellStart"/>
            <w:r w:rsidRPr="00CA0D61">
              <w:rPr>
                <w:rStyle w:val="apple-converted-space"/>
                <w:lang w:val="en-US"/>
              </w:rPr>
              <w:t>Viktorivna</w:t>
            </w:r>
            <w:proofErr w:type="spellEnd"/>
            <w:r w:rsidRPr="00CA0D61">
              <w:rPr>
                <w:rStyle w:val="apple-converted-space"/>
                <w:lang w:val="en-US"/>
              </w:rPr>
              <w:t xml:space="preserve"> which will come into force from October 01, 2022».</w:t>
            </w:r>
          </w:p>
        </w:tc>
      </w:tr>
      <w:tr w:rsidR="00C91915" w:rsidRPr="00CA0D61" w:rsidTr="00C91915">
        <w:trPr>
          <w:trHeight w:val="273"/>
        </w:trPr>
        <w:tc>
          <w:tcPr>
            <w:tcW w:w="2544" w:type="pct"/>
            <w:shd w:val="clear" w:color="auto" w:fill="auto"/>
          </w:tcPr>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Інформацію з переліком питань порядку денного і проектами рішень щодо кожного з питань, включених до порядку денного Зборів, розміщено на власному веб-сайті Товариства: </w:t>
            </w:r>
            <w:hyperlink r:id="rId5" w:history="1">
              <w:r w:rsidRPr="00CA0D61">
                <w:rPr>
                  <w:rStyle w:val="a4"/>
                  <w:rFonts w:ascii="Times New Roman" w:hAnsi="Times New Roman" w:cs="Times New Roman"/>
                  <w:sz w:val="24"/>
                  <w:szCs w:val="24"/>
                  <w:lang w:val="uk-UA"/>
                </w:rPr>
                <w:t>http://jti.pat.ua</w:t>
              </w:r>
            </w:hyperlink>
            <w:r w:rsidRPr="00CA0D61">
              <w:rPr>
                <w:rFonts w:ascii="Times New Roman" w:hAnsi="Times New Roman" w:cs="Times New Roman"/>
                <w:sz w:val="24"/>
                <w:szCs w:val="24"/>
                <w:lang w:val="uk-UA"/>
              </w:rPr>
              <w:t xml:space="preserve">. </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Загальна кількість акцій станом на дату складання переліку осіб, яким надсилається повідомлення про проведення загальних зборів, </w:t>
            </w:r>
            <w:r w:rsidRPr="00CA0D61">
              <w:rPr>
                <w:rFonts w:ascii="Times New Roman" w:hAnsi="Times New Roman" w:cs="Times New Roman"/>
                <w:sz w:val="24"/>
                <w:szCs w:val="24"/>
                <w:lang w:val="uk-UA"/>
              </w:rPr>
              <w:lastRenderedPageBreak/>
              <w:t xml:space="preserve">становить 994 457 штук простих іменних акцій, в тому числі загальна кількість голосуючих акцій - 994 457 шт. </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Для участі у Зборах, що відбудуться </w:t>
            </w:r>
            <w:r w:rsidRPr="00CA0D61">
              <w:rPr>
                <w:rFonts w:ascii="Times New Roman" w:hAnsi="Times New Roman" w:cs="Times New Roman"/>
                <w:sz w:val="24"/>
                <w:szCs w:val="24"/>
              </w:rPr>
              <w:t>20.09.2022</w:t>
            </w:r>
            <w:r w:rsidRPr="00CA0D61">
              <w:rPr>
                <w:rFonts w:ascii="Times New Roman" w:hAnsi="Times New Roman" w:cs="Times New Roman"/>
                <w:sz w:val="24"/>
                <w:szCs w:val="24"/>
                <w:lang w:val="uk-UA"/>
              </w:rPr>
              <w:t>р., акціонер має надати документ, що посвідчує його особу (паспорт); представник (уповноважена особа) акціонера має надати документ, що посвідчує його особу, та документ, що посвідчує його право на участь та голосування на Зборах, оформлений згідно з вимогами чинного законодавства (довіреність).</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t xml:space="preserve">Акціонерам відповідно до статей 36 та 38 Закону України «Про акціонерні товариства» надані наступні права, якими вони можуть користуватися після отримання повідомлення про проведення Зборів, що відбудуться </w:t>
            </w:r>
            <w:r w:rsidRPr="00CA0D61">
              <w:rPr>
                <w:rFonts w:ascii="Times New Roman" w:hAnsi="Times New Roman" w:cs="Times New Roman"/>
                <w:sz w:val="24"/>
                <w:szCs w:val="24"/>
              </w:rPr>
              <w:t>20.09.2022</w:t>
            </w:r>
            <w:r w:rsidRPr="00CA0D61">
              <w:rPr>
                <w:rFonts w:ascii="Times New Roman" w:hAnsi="Times New Roman" w:cs="Times New Roman"/>
                <w:sz w:val="24"/>
                <w:szCs w:val="24"/>
                <w:lang w:val="uk-UA"/>
              </w:rPr>
              <w:t>р.:</w:t>
            </w:r>
          </w:p>
          <w:p w:rsidR="00C91915" w:rsidRPr="00CA0D61" w:rsidRDefault="00C91915" w:rsidP="00C91915">
            <w:pPr>
              <w:pStyle w:val="a8"/>
              <w:numPr>
                <w:ilvl w:val="0"/>
                <w:numId w:val="2"/>
              </w:numPr>
              <w:suppressAutoHyphens w:val="0"/>
              <w:ind w:left="34" w:firstLine="0"/>
              <w:contextualSpacing/>
              <w:jc w:val="both"/>
              <w:rPr>
                <w:rFonts w:eastAsia="Calibri"/>
                <w:lang w:eastAsia="en-US"/>
              </w:rPr>
            </w:pPr>
            <w:r w:rsidRPr="00CA0D61">
              <w:rPr>
                <w:rFonts w:eastAsia="Calibri"/>
                <w:lang w:eastAsia="en-US"/>
              </w:rPr>
              <w:t xml:space="preserve">До дня проведення Зборів акціонери можуть ознайомитись з документами, необхідними для прийняття рішень з питань порядку денного Зборів та з проектом договору про викуп товариством акцій відповідно до порядку, передбаченого статтею 69 Закону «Про акціонерні товариства», у робочі дні в робочий час за місцезнаходженням Товариства: м. Київ, вул. Спаська 30-А, 4-й поверх, кімната №1, а в день проведення загальних зборів – також у місці їх проведення. Відповідальний за порядок ознайомлення з документами – Генеральний директор Товариства, </w:t>
            </w:r>
            <w:proofErr w:type="spellStart"/>
            <w:r w:rsidRPr="00CA0D61">
              <w:rPr>
                <w:rFonts w:eastAsia="Calibri"/>
                <w:lang w:eastAsia="en-US"/>
              </w:rPr>
              <w:t>Холловей</w:t>
            </w:r>
            <w:proofErr w:type="spellEnd"/>
            <w:r w:rsidRPr="00CA0D61">
              <w:rPr>
                <w:rFonts w:eastAsia="Calibri"/>
                <w:lang w:eastAsia="en-US"/>
              </w:rPr>
              <w:t xml:space="preserve"> Пол Мартін </w:t>
            </w:r>
            <w:proofErr w:type="spellStart"/>
            <w:r w:rsidRPr="00CA0D61">
              <w:rPr>
                <w:rFonts w:eastAsia="Calibri"/>
                <w:lang w:eastAsia="en-US"/>
              </w:rPr>
              <w:t>Ессекс</w:t>
            </w:r>
            <w:proofErr w:type="spellEnd"/>
            <w:r w:rsidRPr="00CA0D61">
              <w:rPr>
                <w:rFonts w:eastAsia="Calibri"/>
                <w:lang w:eastAsia="en-US"/>
              </w:rPr>
              <w:t xml:space="preserve">; </w:t>
            </w:r>
          </w:p>
          <w:p w:rsidR="00C91915" w:rsidRPr="00C91915" w:rsidRDefault="00C91915" w:rsidP="00C91915">
            <w:pPr>
              <w:pStyle w:val="a8"/>
              <w:numPr>
                <w:ilvl w:val="0"/>
                <w:numId w:val="2"/>
              </w:numPr>
              <w:suppressAutoHyphens w:val="0"/>
              <w:ind w:left="34" w:firstLine="0"/>
              <w:contextualSpacing/>
              <w:jc w:val="both"/>
              <w:rPr>
                <w:rFonts w:eastAsia="Calibri"/>
                <w:lang w:eastAsia="en-US"/>
              </w:rPr>
            </w:pPr>
            <w:r w:rsidRPr="00CA0D61">
              <w:rPr>
                <w:rFonts w:eastAsia="Calibri"/>
                <w:lang w:eastAsia="en-US"/>
              </w:rPr>
              <w:t>Отримати письмові відповіді на письмові запитання щодо питань, включених до порядку денного Зборів до дати їх проведення;</w:t>
            </w:r>
            <w:r w:rsidRPr="00C91915">
              <w:rPr>
                <w:rFonts w:eastAsia="Calibri"/>
                <w:lang w:eastAsia="en-US"/>
              </w:rPr>
              <w:t xml:space="preserve"> </w:t>
            </w:r>
          </w:p>
          <w:p w:rsidR="00C91915" w:rsidRPr="00C91915" w:rsidRDefault="00C91915" w:rsidP="00C91915">
            <w:pPr>
              <w:pStyle w:val="a8"/>
              <w:numPr>
                <w:ilvl w:val="0"/>
                <w:numId w:val="2"/>
              </w:numPr>
              <w:suppressAutoHyphens w:val="0"/>
              <w:ind w:left="0" w:firstLine="0"/>
              <w:contextualSpacing/>
              <w:jc w:val="both"/>
              <w:rPr>
                <w:rFonts w:eastAsia="Calibri"/>
                <w:lang w:eastAsia="en-US"/>
              </w:rPr>
            </w:pPr>
            <w:proofErr w:type="spellStart"/>
            <w:r w:rsidRPr="00CA0D61">
              <w:rPr>
                <w:rFonts w:eastAsia="Calibri"/>
                <w:lang w:eastAsia="en-US"/>
              </w:rPr>
              <w:t>Внести</w:t>
            </w:r>
            <w:proofErr w:type="spellEnd"/>
            <w:r w:rsidRPr="00CA0D61">
              <w:rPr>
                <w:rFonts w:eastAsia="Calibri"/>
                <w:lang w:eastAsia="en-US"/>
              </w:rPr>
              <w:t xml:space="preserve"> пропозиції з проектами рішень щодо питань, включених до проекту порядку денного Зборів та пропозиції щодо включення нових питань до порядку денного Зборів з проектами рішень щодо таких питань, а також щодо кандидатів до складу органів Товариства, кількість яких не може перевищувати кількісного складу кожного з органів. Пропозиції щодо порядку денного Зборів, акціонери або їх представники можуть подавати в письмовому вигляді не пізніше, ніж за 20 днів до дати проведення Зборів, а щодо кандидатів до складу органів Товариства – не пізніше ніж за 7 дні до дати проведення Зборів.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Зборів;</w:t>
            </w:r>
          </w:p>
          <w:p w:rsidR="00C91915" w:rsidRPr="00CA0D61" w:rsidRDefault="00C91915" w:rsidP="00C91915">
            <w:pPr>
              <w:pStyle w:val="a8"/>
              <w:numPr>
                <w:ilvl w:val="0"/>
                <w:numId w:val="2"/>
              </w:numPr>
              <w:suppressAutoHyphens w:val="0"/>
              <w:ind w:left="34" w:hanging="34"/>
              <w:contextualSpacing/>
              <w:jc w:val="both"/>
              <w:rPr>
                <w:rFonts w:eastAsia="Calibri"/>
                <w:lang w:eastAsia="en-US"/>
              </w:rPr>
            </w:pPr>
            <w:r w:rsidRPr="00CA0D61">
              <w:rPr>
                <w:rFonts w:eastAsia="Calibri"/>
                <w:lang w:eastAsia="en-US"/>
              </w:rPr>
              <w:t>Отримати повідомлення про зміни у порядку денному і відповідні проекти рішень не пізніше ніж за 10 днів до дати проведення Зборів.</w:t>
            </w:r>
          </w:p>
          <w:p w:rsidR="00C91915" w:rsidRPr="00CA0D61" w:rsidRDefault="00C91915" w:rsidP="00F7331E">
            <w:pPr>
              <w:pStyle w:val="a9"/>
              <w:jc w:val="both"/>
              <w:rPr>
                <w:rFonts w:ascii="Times New Roman" w:hAnsi="Times New Roman" w:cs="Times New Roman"/>
                <w:sz w:val="24"/>
                <w:szCs w:val="24"/>
                <w:lang w:val="uk-UA"/>
              </w:rPr>
            </w:pPr>
            <w:r w:rsidRPr="00CA0D61">
              <w:rPr>
                <w:rFonts w:ascii="Times New Roman" w:hAnsi="Times New Roman" w:cs="Times New Roman"/>
                <w:sz w:val="24"/>
                <w:szCs w:val="24"/>
                <w:lang w:val="uk-UA"/>
              </w:rPr>
              <w:lastRenderedPageBreak/>
              <w:t xml:space="preserve">Відповідальна (контактна) особа: </w:t>
            </w:r>
            <w:proofErr w:type="spellStart"/>
            <w:r w:rsidRPr="00CA0D61">
              <w:rPr>
                <w:rFonts w:ascii="Times New Roman" w:hAnsi="Times New Roman" w:cs="Times New Roman"/>
                <w:sz w:val="24"/>
                <w:szCs w:val="24"/>
                <w:lang w:val="uk-UA"/>
              </w:rPr>
              <w:t>Карацюба</w:t>
            </w:r>
            <w:proofErr w:type="spellEnd"/>
            <w:r w:rsidRPr="00CA0D61">
              <w:rPr>
                <w:rFonts w:ascii="Times New Roman" w:hAnsi="Times New Roman" w:cs="Times New Roman"/>
                <w:sz w:val="24"/>
                <w:szCs w:val="24"/>
                <w:lang w:val="uk-UA"/>
              </w:rPr>
              <w:t xml:space="preserve"> Катерина Олександрівна. Довідки за </w:t>
            </w:r>
            <w:proofErr w:type="spellStart"/>
            <w:r w:rsidRPr="00CA0D61">
              <w:rPr>
                <w:rFonts w:ascii="Times New Roman" w:hAnsi="Times New Roman" w:cs="Times New Roman"/>
                <w:sz w:val="24"/>
                <w:szCs w:val="24"/>
                <w:lang w:val="uk-UA"/>
              </w:rPr>
              <w:t>тел</w:t>
            </w:r>
            <w:proofErr w:type="spellEnd"/>
            <w:r w:rsidRPr="00CA0D61">
              <w:rPr>
                <w:rFonts w:ascii="Times New Roman" w:hAnsi="Times New Roman" w:cs="Times New Roman"/>
                <w:sz w:val="24"/>
                <w:szCs w:val="24"/>
                <w:lang w:val="uk-UA"/>
              </w:rPr>
              <w:t>.: +38 (044) 490 78 00</w:t>
            </w:r>
          </w:p>
          <w:p w:rsidR="00C91915" w:rsidRPr="00CA0D61" w:rsidRDefault="00C91915" w:rsidP="00F7331E">
            <w:pPr>
              <w:pStyle w:val="a9"/>
              <w:jc w:val="both"/>
              <w:rPr>
                <w:rFonts w:ascii="Times New Roman" w:hAnsi="Times New Roman" w:cs="Times New Roman"/>
                <w:sz w:val="24"/>
                <w:szCs w:val="24"/>
                <w:lang w:val="uk-UA"/>
              </w:rPr>
            </w:pPr>
          </w:p>
          <w:p w:rsidR="00C91915" w:rsidRPr="00CA0D61" w:rsidRDefault="00C91915" w:rsidP="00F7331E">
            <w:pPr>
              <w:pStyle w:val="a9"/>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 xml:space="preserve">Генеральний директор </w:t>
            </w:r>
          </w:p>
          <w:p w:rsidR="00C91915" w:rsidRPr="00CA0D61" w:rsidRDefault="00C91915" w:rsidP="00F7331E">
            <w:pPr>
              <w:pStyle w:val="a9"/>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 xml:space="preserve">АТ «ДЖЕЙ ТІ ІНТЕРНЕШНЛ </w:t>
            </w:r>
          </w:p>
          <w:p w:rsidR="00C91915" w:rsidRPr="00CA0D61" w:rsidRDefault="00C91915" w:rsidP="00F7331E">
            <w:pPr>
              <w:pStyle w:val="a9"/>
              <w:jc w:val="both"/>
              <w:rPr>
                <w:rFonts w:ascii="Times New Roman" w:hAnsi="Times New Roman" w:cs="Times New Roman"/>
                <w:b/>
                <w:sz w:val="24"/>
                <w:szCs w:val="24"/>
                <w:lang w:val="uk-UA"/>
              </w:rPr>
            </w:pPr>
            <w:r w:rsidRPr="00CA0D61">
              <w:rPr>
                <w:rFonts w:ascii="Times New Roman" w:hAnsi="Times New Roman" w:cs="Times New Roman"/>
                <w:b/>
                <w:sz w:val="24"/>
                <w:szCs w:val="24"/>
                <w:lang w:val="uk-UA"/>
              </w:rPr>
              <w:t>КОМПАНІ УКРАЇНА»</w:t>
            </w:r>
          </w:p>
          <w:p w:rsidR="00C91915" w:rsidRDefault="00C91915" w:rsidP="00F7331E">
            <w:pPr>
              <w:pStyle w:val="a9"/>
              <w:jc w:val="both"/>
              <w:rPr>
                <w:rFonts w:ascii="Times New Roman" w:hAnsi="Times New Roman" w:cs="Times New Roman"/>
                <w:b/>
                <w:sz w:val="24"/>
                <w:szCs w:val="24"/>
                <w:lang w:val="uk-UA"/>
              </w:rPr>
            </w:pPr>
            <w:proofErr w:type="spellStart"/>
            <w:r w:rsidRPr="00CA0D61">
              <w:rPr>
                <w:rFonts w:ascii="Times New Roman" w:hAnsi="Times New Roman" w:cs="Times New Roman"/>
                <w:b/>
                <w:sz w:val="24"/>
                <w:szCs w:val="24"/>
                <w:lang w:val="uk-UA"/>
              </w:rPr>
              <w:t>Холловей</w:t>
            </w:r>
            <w:proofErr w:type="spellEnd"/>
            <w:r w:rsidRPr="00CA0D61">
              <w:rPr>
                <w:rFonts w:ascii="Times New Roman" w:hAnsi="Times New Roman" w:cs="Times New Roman"/>
                <w:b/>
                <w:sz w:val="24"/>
                <w:szCs w:val="24"/>
                <w:lang w:val="uk-UA"/>
              </w:rPr>
              <w:t xml:space="preserve"> Пол Мартін </w:t>
            </w:r>
            <w:proofErr w:type="spellStart"/>
            <w:r w:rsidRPr="00CA0D61">
              <w:rPr>
                <w:rFonts w:ascii="Times New Roman" w:hAnsi="Times New Roman" w:cs="Times New Roman"/>
                <w:b/>
                <w:sz w:val="24"/>
                <w:szCs w:val="24"/>
                <w:lang w:val="uk-UA"/>
              </w:rPr>
              <w:t>Ессекс</w:t>
            </w:r>
            <w:proofErr w:type="spellEnd"/>
          </w:p>
          <w:p w:rsidR="00D84EE5" w:rsidRPr="00CA0D61" w:rsidRDefault="00D84EE5" w:rsidP="00F7331E">
            <w:pPr>
              <w:pStyle w:val="a9"/>
              <w:jc w:val="both"/>
              <w:rPr>
                <w:rFonts w:ascii="Times New Roman" w:hAnsi="Times New Roman" w:cs="Times New Roman"/>
                <w:sz w:val="24"/>
                <w:szCs w:val="24"/>
                <w:lang w:val="uk-UA"/>
              </w:rPr>
            </w:pPr>
          </w:p>
        </w:tc>
        <w:tc>
          <w:tcPr>
            <w:tcW w:w="2456" w:type="pct"/>
            <w:shd w:val="clear" w:color="auto" w:fill="auto"/>
          </w:tcPr>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lastRenderedPageBreak/>
              <w:t xml:space="preserve">Information with the draft agenda and draft decisions on each of the issues included in the agenda of the Meeting, has been posted on its website of the Company: </w:t>
            </w:r>
            <w:hyperlink r:id="rId6" w:history="1">
              <w:r w:rsidRPr="00CA0D61">
                <w:rPr>
                  <w:rStyle w:val="a4"/>
                  <w:rFonts w:ascii="Times New Roman" w:hAnsi="Times New Roman" w:cs="Times New Roman"/>
                  <w:sz w:val="24"/>
                  <w:szCs w:val="24"/>
                  <w:lang w:val="en-US"/>
                </w:rPr>
                <w:t>http://jti.pat.ua</w:t>
              </w:r>
            </w:hyperlink>
            <w:r w:rsidRPr="00CA0D61">
              <w:rPr>
                <w:rFonts w:ascii="Times New Roman" w:hAnsi="Times New Roman" w:cs="Times New Roman"/>
                <w:sz w:val="24"/>
                <w:szCs w:val="24"/>
                <w:lang w:val="en-US"/>
              </w:rPr>
              <w:t>.</w:t>
            </w:r>
          </w:p>
          <w:p w:rsidR="00C91915" w:rsidRDefault="00C91915" w:rsidP="00F7331E">
            <w:pPr>
              <w:pStyle w:val="a9"/>
              <w:jc w:val="both"/>
              <w:rPr>
                <w:rFonts w:ascii="Times New Roman" w:hAnsi="Times New Roman" w:cs="Times New Roman"/>
                <w:sz w:val="24"/>
                <w:szCs w:val="24"/>
                <w:lang w:val="en-US"/>
              </w:rPr>
            </w:pP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The total amount of shares as of the date of drawing up the List of the shareholders to whom the notice on the holding of the General Meeting </w:t>
            </w:r>
            <w:r w:rsidRPr="00CA0D61">
              <w:rPr>
                <w:rFonts w:ascii="Times New Roman" w:hAnsi="Times New Roman" w:cs="Times New Roman"/>
                <w:sz w:val="24"/>
                <w:szCs w:val="24"/>
                <w:lang w:val="en-US"/>
              </w:rPr>
              <w:lastRenderedPageBreak/>
              <w:t>is sent, is 994 457 of ordinary registered shares, the total amount of voting shares is 994 457.</w:t>
            </w:r>
          </w:p>
          <w:p w:rsidR="00C91915" w:rsidRPr="00CA0D61" w:rsidRDefault="00C91915" w:rsidP="00F7331E">
            <w:pPr>
              <w:pStyle w:val="a9"/>
              <w:jc w:val="both"/>
              <w:rPr>
                <w:rFonts w:ascii="Times New Roman" w:hAnsi="Times New Roman" w:cs="Times New Roman"/>
                <w:sz w:val="24"/>
                <w:szCs w:val="24"/>
                <w:lang w:val="en-US"/>
              </w:rPr>
            </w:pP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In order to register and participate in the Meeting intended on </w:t>
            </w:r>
            <w:r w:rsidRPr="00CA0D61">
              <w:rPr>
                <w:rFonts w:ascii="Times New Roman" w:hAnsi="Times New Roman" w:cs="Times New Roman"/>
                <w:b/>
                <w:bCs/>
                <w:sz w:val="24"/>
                <w:szCs w:val="24"/>
                <w:lang w:val="en-US"/>
              </w:rPr>
              <w:t>September 20, 2022</w:t>
            </w:r>
            <w:r w:rsidRPr="00CA0D61">
              <w:rPr>
                <w:rFonts w:ascii="Times New Roman" w:hAnsi="Times New Roman" w:cs="Times New Roman"/>
                <w:sz w:val="24"/>
                <w:szCs w:val="24"/>
                <w:lang w:val="en-US"/>
              </w:rPr>
              <w:t>, a Shareholder must have a document of identity (passport); a representative (authorized person) of shareholder shall have a document of identity and a document certifying their right to participate and vote at the Meeting, issued under the current legislation (power of attorney).</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Shareholders due to Articles 36 and 38 of the Law of Ukraine "On Joint Stock Companies" are granted the following rights which they may use after receiving the notice on the holding the Meeting intended on register and participate in the Meeting intended on </w:t>
            </w:r>
            <w:r w:rsidRPr="00CA0D61">
              <w:rPr>
                <w:rFonts w:ascii="Times New Roman" w:hAnsi="Times New Roman" w:cs="Times New Roman"/>
                <w:b/>
                <w:bCs/>
                <w:sz w:val="24"/>
                <w:szCs w:val="24"/>
                <w:lang w:val="en-US"/>
              </w:rPr>
              <w:t>September 20, 2022</w:t>
            </w:r>
            <w:r w:rsidRPr="00CA0D61">
              <w:rPr>
                <w:rFonts w:ascii="Times New Roman" w:hAnsi="Times New Roman" w:cs="Times New Roman"/>
                <w:sz w:val="24"/>
                <w:szCs w:val="24"/>
                <w:lang w:val="en-US"/>
              </w:rPr>
              <w:t>:</w:t>
            </w: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xml:space="preserve">- Before the day of the Meeting and at the day of the Meeting, the shareholders may review the documents necessary for making decisions on the agenda of the Meeting, draft agreement of shares repurchase by the Company according the procedure provided by art. 69 of </w:t>
            </w:r>
            <w:r w:rsidRPr="00CA0D61">
              <w:rPr>
                <w:rStyle w:val="hps"/>
                <w:rFonts w:ascii="Times New Roman" w:hAnsi="Times New Roman" w:cs="Times New Roman"/>
                <w:sz w:val="24"/>
                <w:szCs w:val="24"/>
                <w:lang w:val="en-US"/>
              </w:rPr>
              <w:t xml:space="preserve">the Law of Ukraine "On Joint Stock Companies", </w:t>
            </w:r>
            <w:r w:rsidRPr="00CA0D61">
              <w:rPr>
                <w:rFonts w:ascii="Times New Roman" w:hAnsi="Times New Roman" w:cs="Times New Roman"/>
                <w:sz w:val="24"/>
                <w:szCs w:val="24"/>
                <w:lang w:val="en-US"/>
              </w:rPr>
              <w:t xml:space="preserve">within working days during working hours at the location of the Company: c. Kyiv, str. </w:t>
            </w:r>
            <w:proofErr w:type="spellStart"/>
            <w:r w:rsidRPr="00CA0D61">
              <w:rPr>
                <w:rFonts w:ascii="Times New Roman" w:hAnsi="Times New Roman" w:cs="Times New Roman"/>
                <w:sz w:val="24"/>
                <w:szCs w:val="24"/>
                <w:lang w:val="en-US"/>
              </w:rPr>
              <w:t>Spasska</w:t>
            </w:r>
            <w:proofErr w:type="spellEnd"/>
            <w:r w:rsidRPr="00CA0D61">
              <w:rPr>
                <w:rFonts w:ascii="Times New Roman" w:hAnsi="Times New Roman" w:cs="Times New Roman"/>
                <w:sz w:val="24"/>
                <w:szCs w:val="24"/>
                <w:lang w:val="en-US"/>
              </w:rPr>
              <w:t xml:space="preserve"> 30 A, 4th floor, room №1 and on the day of the Meeting, also at the venue. Responsible for the procedure to documents - General Manager, Holloway Paul Martin Essex:</w:t>
            </w:r>
          </w:p>
          <w:p w:rsidR="00C91915" w:rsidRPr="00CA0D61" w:rsidRDefault="00C91915" w:rsidP="00F7331E">
            <w:pPr>
              <w:pStyle w:val="a9"/>
              <w:jc w:val="both"/>
              <w:rPr>
                <w:rFonts w:ascii="Times New Roman" w:hAnsi="Times New Roman" w:cs="Times New Roman"/>
                <w:sz w:val="24"/>
                <w:szCs w:val="24"/>
                <w:lang w:val="en-US"/>
              </w:rPr>
            </w:pPr>
          </w:p>
          <w:p w:rsidR="00C91915" w:rsidRPr="00CA0D61" w:rsidRDefault="00C91915" w:rsidP="00F7331E">
            <w:pPr>
              <w:pStyle w:val="a9"/>
              <w:jc w:val="both"/>
              <w:rPr>
                <w:rFonts w:ascii="Times New Roman" w:hAnsi="Times New Roman" w:cs="Times New Roman"/>
                <w:sz w:val="24"/>
                <w:szCs w:val="24"/>
                <w:lang w:val="en-US"/>
              </w:rPr>
            </w:pPr>
            <w:r w:rsidRPr="00CA0D61">
              <w:rPr>
                <w:rFonts w:ascii="Times New Roman" w:hAnsi="Times New Roman" w:cs="Times New Roman"/>
                <w:sz w:val="24"/>
                <w:szCs w:val="24"/>
                <w:lang w:val="en-US"/>
              </w:rPr>
              <w:t>- To receive written answers to written questions regarding issues included in the Agenda of the Meeting before the date of the Meeting;</w:t>
            </w:r>
          </w:p>
          <w:p w:rsidR="00C91915" w:rsidRPr="00CA0D61" w:rsidRDefault="00C91915" w:rsidP="00F7331E">
            <w:pPr>
              <w:pStyle w:val="a9"/>
              <w:jc w:val="both"/>
              <w:rPr>
                <w:rStyle w:val="aa"/>
                <w:rFonts w:ascii="Times New Roman" w:hAnsi="Times New Roman" w:cs="Times New Roman"/>
                <w:b w:val="0"/>
                <w:sz w:val="24"/>
                <w:szCs w:val="24"/>
                <w:lang w:val="en-US"/>
              </w:rPr>
            </w:pPr>
            <w:r w:rsidRPr="00CA0D61">
              <w:rPr>
                <w:rStyle w:val="aa"/>
                <w:rFonts w:ascii="Times New Roman" w:hAnsi="Times New Roman" w:cs="Times New Roman"/>
                <w:b w:val="0"/>
                <w:sz w:val="24"/>
                <w:szCs w:val="24"/>
                <w:lang w:val="en-US"/>
              </w:rPr>
              <w:t xml:space="preserve">- To suggest with draft decisions on issues included in the draft Agenda of the Meeting and proposals for inclusion of new issues in the Agenda of the Meeting of draft decisions on such issues, as well as on candidates for the bodies of the Company, the number of which </w:t>
            </w:r>
            <w:proofErr w:type="spellStart"/>
            <w:r w:rsidRPr="00CA0D61">
              <w:rPr>
                <w:rStyle w:val="aa"/>
                <w:rFonts w:ascii="Times New Roman" w:hAnsi="Times New Roman" w:cs="Times New Roman"/>
                <w:b w:val="0"/>
                <w:sz w:val="24"/>
                <w:szCs w:val="24"/>
                <w:lang w:val="en-US"/>
              </w:rPr>
              <w:t>can not</w:t>
            </w:r>
            <w:proofErr w:type="spellEnd"/>
            <w:r w:rsidRPr="00CA0D61">
              <w:rPr>
                <w:rStyle w:val="aa"/>
                <w:rFonts w:ascii="Times New Roman" w:hAnsi="Times New Roman" w:cs="Times New Roman"/>
                <w:b w:val="0"/>
                <w:sz w:val="24"/>
                <w:szCs w:val="24"/>
                <w:lang w:val="en-US"/>
              </w:rPr>
              <w:t xml:space="preserve"> exceed the quantitative composition of each body. Proposals on the Agenda of the Meeting may be submitted by shareholders or their representatives in writing not later than 20 days before the date of the Meeting, and regarding the candidates for the composition of the Company's bodies - not later than 7 days before the date of the Meeting. Proposals of shareholders (shareholder) that collectively hold 5 or more percent of voting shares, are subject to mandatory inclusion in the draft Agenda of the Meeting.</w:t>
            </w:r>
          </w:p>
          <w:p w:rsidR="00C91915" w:rsidRPr="00CA0D61" w:rsidRDefault="00C91915" w:rsidP="00F7331E">
            <w:pPr>
              <w:pStyle w:val="a9"/>
              <w:jc w:val="both"/>
              <w:rPr>
                <w:rStyle w:val="aa"/>
                <w:rFonts w:ascii="Times New Roman" w:hAnsi="Times New Roman" w:cs="Times New Roman"/>
                <w:b w:val="0"/>
                <w:sz w:val="24"/>
                <w:szCs w:val="24"/>
                <w:lang w:val="en-US"/>
              </w:rPr>
            </w:pPr>
          </w:p>
          <w:p w:rsidR="00C91915" w:rsidRPr="00CA0D61" w:rsidRDefault="00C91915" w:rsidP="00F7331E">
            <w:pPr>
              <w:pStyle w:val="a9"/>
              <w:jc w:val="both"/>
              <w:rPr>
                <w:rFonts w:ascii="Times New Roman" w:hAnsi="Times New Roman" w:cs="Times New Roman"/>
                <w:sz w:val="24"/>
                <w:szCs w:val="24"/>
                <w:lang w:val="en-US"/>
              </w:rPr>
            </w:pPr>
            <w:r w:rsidRPr="00CA0D61">
              <w:rPr>
                <w:rStyle w:val="aa"/>
                <w:rFonts w:ascii="Times New Roman" w:hAnsi="Times New Roman" w:cs="Times New Roman"/>
                <w:b w:val="0"/>
                <w:sz w:val="24"/>
                <w:szCs w:val="24"/>
                <w:lang w:val="en-US"/>
              </w:rPr>
              <w:t>- To receive notification on changes in the agenda and relevant draft decisions not later than 10 days before the date of the Meeting.</w:t>
            </w:r>
          </w:p>
          <w:p w:rsidR="00C91915" w:rsidRPr="00CA0D61" w:rsidRDefault="00C91915" w:rsidP="00F7331E">
            <w:pPr>
              <w:pStyle w:val="a9"/>
              <w:jc w:val="both"/>
              <w:rPr>
                <w:rFonts w:ascii="Times New Roman" w:hAnsi="Times New Roman" w:cs="Times New Roman"/>
                <w:sz w:val="24"/>
                <w:szCs w:val="24"/>
                <w:lang w:val="en-US"/>
              </w:rPr>
            </w:pPr>
          </w:p>
          <w:p w:rsidR="00C91915" w:rsidRPr="00CA0D61" w:rsidRDefault="00C91915" w:rsidP="00F7331E">
            <w:pPr>
              <w:pStyle w:val="a9"/>
              <w:jc w:val="both"/>
              <w:rPr>
                <w:rStyle w:val="a3"/>
                <w:rFonts w:ascii="Times New Roman" w:hAnsi="Times New Roman" w:cs="Times New Roman"/>
                <w:b w:val="0"/>
                <w:bCs w:val="0"/>
                <w:sz w:val="24"/>
                <w:szCs w:val="24"/>
                <w:lang w:val="en-US"/>
              </w:rPr>
            </w:pPr>
            <w:r w:rsidRPr="00CA0D61">
              <w:rPr>
                <w:rStyle w:val="a3"/>
                <w:rFonts w:ascii="Times New Roman" w:hAnsi="Times New Roman" w:cs="Times New Roman"/>
                <w:b w:val="0"/>
                <w:bCs w:val="0"/>
                <w:sz w:val="24"/>
                <w:szCs w:val="24"/>
                <w:lang w:val="en-US"/>
              </w:rPr>
              <w:lastRenderedPageBreak/>
              <w:t xml:space="preserve">Designated/contact person: </w:t>
            </w:r>
            <w:proofErr w:type="spellStart"/>
            <w:r w:rsidRPr="00CA0D61">
              <w:rPr>
                <w:rFonts w:ascii="Times New Roman" w:hAnsi="Times New Roman" w:cs="Times New Roman"/>
                <w:sz w:val="24"/>
                <w:szCs w:val="24"/>
                <w:lang w:val="en-US"/>
              </w:rPr>
              <w:t>Karatsiuba</w:t>
            </w:r>
            <w:proofErr w:type="spellEnd"/>
            <w:r w:rsidRPr="00CA0D61">
              <w:rPr>
                <w:rFonts w:ascii="Times New Roman" w:hAnsi="Times New Roman" w:cs="Times New Roman"/>
                <w:sz w:val="24"/>
                <w:szCs w:val="24"/>
                <w:lang w:val="en-US"/>
              </w:rPr>
              <w:t xml:space="preserve"> Kateryna </w:t>
            </w:r>
            <w:proofErr w:type="spellStart"/>
            <w:r w:rsidRPr="00CA0D61">
              <w:rPr>
                <w:rFonts w:ascii="Times New Roman" w:hAnsi="Times New Roman" w:cs="Times New Roman"/>
                <w:sz w:val="24"/>
                <w:szCs w:val="24"/>
                <w:lang w:val="en-US"/>
              </w:rPr>
              <w:t>Oleksandrivna</w:t>
            </w:r>
            <w:proofErr w:type="spellEnd"/>
            <w:r w:rsidRPr="00CA0D61">
              <w:rPr>
                <w:rStyle w:val="a3"/>
                <w:rFonts w:ascii="Times New Roman" w:hAnsi="Times New Roman" w:cs="Times New Roman"/>
                <w:b w:val="0"/>
                <w:bCs w:val="0"/>
                <w:sz w:val="24"/>
                <w:szCs w:val="24"/>
                <w:lang w:val="en-US"/>
              </w:rPr>
              <w:t xml:space="preserve">. </w:t>
            </w:r>
          </w:p>
          <w:p w:rsidR="00C91915" w:rsidRPr="00CA0D61" w:rsidRDefault="00C91915" w:rsidP="00F7331E">
            <w:pPr>
              <w:pStyle w:val="a9"/>
              <w:jc w:val="both"/>
              <w:rPr>
                <w:rStyle w:val="a3"/>
                <w:rFonts w:ascii="Times New Roman" w:hAnsi="Times New Roman" w:cs="Times New Roman"/>
                <w:b w:val="0"/>
                <w:bCs w:val="0"/>
                <w:sz w:val="24"/>
                <w:szCs w:val="24"/>
                <w:lang w:val="en-US"/>
              </w:rPr>
            </w:pPr>
            <w:r w:rsidRPr="00CA0D61">
              <w:rPr>
                <w:rStyle w:val="a3"/>
                <w:rFonts w:ascii="Times New Roman" w:hAnsi="Times New Roman" w:cs="Times New Roman"/>
                <w:b w:val="0"/>
                <w:bCs w:val="0"/>
                <w:sz w:val="24"/>
                <w:szCs w:val="24"/>
                <w:lang w:val="en-US"/>
              </w:rPr>
              <w:t>For enquiries, call: +38 (044) 490 78 00</w:t>
            </w:r>
          </w:p>
          <w:p w:rsidR="00C91915" w:rsidRPr="00CA0D61" w:rsidRDefault="00C91915" w:rsidP="00F7331E">
            <w:pPr>
              <w:pStyle w:val="a9"/>
              <w:jc w:val="both"/>
              <w:rPr>
                <w:rStyle w:val="a3"/>
                <w:rFonts w:ascii="Times New Roman" w:hAnsi="Times New Roman" w:cs="Times New Roman"/>
                <w:b w:val="0"/>
                <w:bCs w:val="0"/>
                <w:sz w:val="24"/>
                <w:szCs w:val="24"/>
                <w:lang w:val="en-US"/>
              </w:rPr>
            </w:pPr>
            <w:r w:rsidRPr="00CA0D61">
              <w:rPr>
                <w:rStyle w:val="a3"/>
                <w:rFonts w:ascii="Times New Roman" w:hAnsi="Times New Roman" w:cs="Times New Roman"/>
                <w:b w:val="0"/>
                <w:bCs w:val="0"/>
                <w:sz w:val="24"/>
                <w:szCs w:val="24"/>
                <w:lang w:val="en-US"/>
              </w:rPr>
              <w:t xml:space="preserve">                                         </w:t>
            </w:r>
          </w:p>
          <w:p w:rsidR="00C91915" w:rsidRPr="00CA0D61" w:rsidRDefault="00C91915" w:rsidP="00F7331E">
            <w:pPr>
              <w:pStyle w:val="a9"/>
              <w:jc w:val="both"/>
              <w:rPr>
                <w:rStyle w:val="a3"/>
                <w:rFonts w:ascii="Times New Roman" w:hAnsi="Times New Roman" w:cs="Times New Roman"/>
                <w:bCs w:val="0"/>
                <w:sz w:val="24"/>
                <w:szCs w:val="24"/>
                <w:lang w:val="en-US"/>
              </w:rPr>
            </w:pPr>
            <w:r w:rsidRPr="00CA0D61">
              <w:rPr>
                <w:rStyle w:val="a3"/>
                <w:rFonts w:ascii="Times New Roman" w:hAnsi="Times New Roman" w:cs="Times New Roman"/>
                <w:bCs w:val="0"/>
                <w:sz w:val="24"/>
                <w:szCs w:val="24"/>
                <w:lang w:val="en-US"/>
              </w:rPr>
              <w:t>General Manager</w:t>
            </w:r>
          </w:p>
          <w:p w:rsidR="00C91915" w:rsidRPr="00CA0D61" w:rsidRDefault="00C91915" w:rsidP="00F7331E">
            <w:pPr>
              <w:pStyle w:val="a9"/>
              <w:jc w:val="both"/>
              <w:rPr>
                <w:rStyle w:val="a3"/>
                <w:rFonts w:ascii="Times New Roman" w:hAnsi="Times New Roman" w:cs="Times New Roman"/>
                <w:bCs w:val="0"/>
                <w:sz w:val="24"/>
                <w:szCs w:val="24"/>
                <w:lang w:val="en-US"/>
              </w:rPr>
            </w:pPr>
            <w:r w:rsidRPr="00CA0D61">
              <w:rPr>
                <w:rStyle w:val="a3"/>
                <w:rFonts w:ascii="Times New Roman" w:hAnsi="Times New Roman" w:cs="Times New Roman"/>
                <w:bCs w:val="0"/>
                <w:sz w:val="24"/>
                <w:szCs w:val="24"/>
                <w:lang w:val="en-US"/>
              </w:rPr>
              <w:t xml:space="preserve">JT INTERNATIONAL </w:t>
            </w:r>
          </w:p>
          <w:p w:rsidR="00C91915" w:rsidRPr="00CA0D61" w:rsidRDefault="00C91915" w:rsidP="00F7331E">
            <w:pPr>
              <w:pStyle w:val="a9"/>
              <w:jc w:val="both"/>
              <w:rPr>
                <w:rStyle w:val="a3"/>
                <w:rFonts w:ascii="Times New Roman" w:hAnsi="Times New Roman" w:cs="Times New Roman"/>
                <w:bCs w:val="0"/>
                <w:sz w:val="24"/>
                <w:szCs w:val="24"/>
                <w:lang w:val="en-US"/>
              </w:rPr>
            </w:pPr>
            <w:r w:rsidRPr="00CA0D61">
              <w:rPr>
                <w:rStyle w:val="a3"/>
                <w:rFonts w:ascii="Times New Roman" w:hAnsi="Times New Roman" w:cs="Times New Roman"/>
                <w:bCs w:val="0"/>
                <w:sz w:val="24"/>
                <w:szCs w:val="24"/>
                <w:lang w:val="en-US"/>
              </w:rPr>
              <w:t>COMPANY UKRAINE JSC</w:t>
            </w:r>
          </w:p>
          <w:p w:rsidR="00C91915" w:rsidRPr="00CA0D61" w:rsidRDefault="00C91915" w:rsidP="00F7331E">
            <w:pPr>
              <w:pStyle w:val="a9"/>
              <w:jc w:val="both"/>
              <w:rPr>
                <w:rFonts w:ascii="Times New Roman" w:hAnsi="Times New Roman" w:cs="Times New Roman"/>
                <w:sz w:val="24"/>
                <w:szCs w:val="24"/>
                <w:lang w:val="en-US"/>
              </w:rPr>
            </w:pPr>
            <w:r w:rsidRPr="00CA0D61">
              <w:rPr>
                <w:rStyle w:val="a3"/>
                <w:rFonts w:ascii="Times New Roman" w:hAnsi="Times New Roman" w:cs="Times New Roman"/>
                <w:bCs w:val="0"/>
                <w:sz w:val="24"/>
                <w:szCs w:val="24"/>
                <w:lang w:val="en-US"/>
              </w:rPr>
              <w:t>Holloway Paul Martin Essex</w:t>
            </w:r>
          </w:p>
        </w:tc>
      </w:tr>
      <w:tr w:rsidR="00D84EE5" w:rsidRPr="00CA0D61" w:rsidTr="009E4713">
        <w:trPr>
          <w:trHeight w:val="10527"/>
        </w:trPr>
        <w:tc>
          <w:tcPr>
            <w:tcW w:w="2544" w:type="pct"/>
            <w:shd w:val="clear" w:color="auto" w:fill="auto"/>
          </w:tcPr>
          <w:p w:rsidR="00D84EE5" w:rsidRPr="00DA2FA6" w:rsidRDefault="00D84EE5" w:rsidP="00D84EE5">
            <w:pPr>
              <w:pStyle w:val="a9"/>
              <w:jc w:val="center"/>
              <w:rPr>
                <w:rFonts w:ascii="Times New Roman" w:hAnsi="Times New Roman"/>
                <w:lang w:val="uk-UA"/>
              </w:rPr>
            </w:pPr>
            <w:r w:rsidRPr="00DA2FA6">
              <w:rPr>
                <w:rFonts w:ascii="Times New Roman" w:hAnsi="Times New Roman"/>
                <w:lang w:val="uk-UA"/>
              </w:rPr>
              <w:lastRenderedPageBreak/>
              <w:t>Основні показники фінансово-господарської діяльності Товариства (тис. грн.)</w:t>
            </w:r>
          </w:p>
          <w:tbl>
            <w:tblPr>
              <w:tblW w:w="4922" w:type="dxa"/>
              <w:tblLayout w:type="fixed"/>
              <w:tblCellMar>
                <w:left w:w="0" w:type="dxa"/>
                <w:right w:w="0" w:type="dxa"/>
              </w:tblCellMar>
              <w:tblLook w:val="04A0" w:firstRow="1" w:lastRow="0" w:firstColumn="1" w:lastColumn="0" w:noHBand="0" w:noVBand="1"/>
            </w:tblPr>
            <w:tblGrid>
              <w:gridCol w:w="2447"/>
              <w:gridCol w:w="1276"/>
              <w:gridCol w:w="1193"/>
              <w:gridCol w:w="6"/>
            </w:tblGrid>
            <w:tr w:rsidR="00D84EE5" w:rsidRPr="00F001FD" w:rsidTr="00F7331E">
              <w:trPr>
                <w:trHeight w:val="214"/>
              </w:trPr>
              <w:tc>
                <w:tcPr>
                  <w:tcW w:w="2447" w:type="dxa"/>
                  <w:vMerge w:val="restart"/>
                  <w:tcBorders>
                    <w:top w:val="single" w:sz="8" w:space="0" w:color="000000"/>
                    <w:left w:val="single" w:sz="8" w:space="0" w:color="000000"/>
                    <w:bottom w:val="single" w:sz="8" w:space="0" w:color="000000"/>
                    <w:right w:val="single" w:sz="8" w:space="0" w:color="000000"/>
                  </w:tcBorders>
                  <w:hideMark/>
                </w:tcPr>
                <w:p w:rsidR="00D84EE5" w:rsidRPr="00F001FD" w:rsidRDefault="00D84EE5" w:rsidP="00D84EE5">
                  <w:pPr>
                    <w:jc w:val="center"/>
                    <w:textAlignment w:val="baseline"/>
                    <w:rPr>
                      <w:rFonts w:eastAsia="Calibri"/>
                      <w:sz w:val="21"/>
                      <w:szCs w:val="21"/>
                      <w:lang w:val="en-US" w:eastAsia="en-US"/>
                    </w:rPr>
                  </w:pPr>
                  <w:r w:rsidRPr="00F001FD">
                    <w:rPr>
                      <w:rFonts w:eastAsia="Calibri"/>
                      <w:sz w:val="21"/>
                      <w:szCs w:val="21"/>
                      <w:lang w:eastAsia="en-US"/>
                    </w:rPr>
                    <w:t>Найменування показника</w:t>
                  </w:r>
                </w:p>
              </w:tc>
              <w:tc>
                <w:tcPr>
                  <w:tcW w:w="2475" w:type="dxa"/>
                  <w:gridSpan w:val="3"/>
                  <w:tcBorders>
                    <w:top w:val="single" w:sz="8" w:space="0" w:color="000000"/>
                    <w:left w:val="nil"/>
                    <w:bottom w:val="single" w:sz="8" w:space="0" w:color="000000"/>
                    <w:right w:val="single" w:sz="8" w:space="0" w:color="000000"/>
                  </w:tcBorders>
                  <w:hideMark/>
                </w:tcPr>
                <w:p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Період</w:t>
                  </w:r>
                </w:p>
              </w:tc>
            </w:tr>
            <w:tr w:rsidR="00D84EE5" w:rsidRPr="00F001FD" w:rsidTr="00F7331E">
              <w:trPr>
                <w:gridAfter w:val="1"/>
                <w:wAfter w:w="6" w:type="dxa"/>
                <w:trHeight w:val="444"/>
              </w:trPr>
              <w:tc>
                <w:tcPr>
                  <w:tcW w:w="2447" w:type="dxa"/>
                  <w:vMerge/>
                  <w:tcBorders>
                    <w:top w:val="single" w:sz="8" w:space="0" w:color="000000"/>
                    <w:left w:val="single" w:sz="8" w:space="0" w:color="000000"/>
                    <w:bottom w:val="single" w:sz="8" w:space="0" w:color="000000"/>
                    <w:right w:val="single" w:sz="8" w:space="0" w:color="000000"/>
                  </w:tcBorders>
                  <w:vAlign w:val="center"/>
                  <w:hideMark/>
                </w:tcPr>
                <w:p w:rsidR="00D84EE5" w:rsidRPr="00F001FD" w:rsidRDefault="00D84EE5" w:rsidP="00D84EE5">
                  <w:pPr>
                    <w:rPr>
                      <w:rFonts w:eastAsia="Calibri"/>
                      <w:sz w:val="21"/>
                      <w:szCs w:val="21"/>
                      <w:lang w:eastAsia="en-US"/>
                    </w:rPr>
                  </w:pPr>
                </w:p>
              </w:tc>
              <w:tc>
                <w:tcPr>
                  <w:tcW w:w="1276" w:type="dxa"/>
                  <w:tcBorders>
                    <w:top w:val="nil"/>
                    <w:left w:val="nil"/>
                    <w:bottom w:val="single" w:sz="8" w:space="0" w:color="000000"/>
                    <w:right w:val="single" w:sz="8" w:space="0" w:color="000000"/>
                  </w:tcBorders>
                  <w:hideMark/>
                </w:tcPr>
                <w:p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звітний</w:t>
                  </w:r>
                </w:p>
                <w:p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202</w:t>
                  </w:r>
                  <w:r>
                    <w:rPr>
                      <w:rFonts w:eastAsia="Calibri"/>
                      <w:sz w:val="21"/>
                      <w:szCs w:val="21"/>
                      <w:lang w:eastAsia="en-US"/>
                    </w:rPr>
                    <w:t>1</w:t>
                  </w:r>
                  <w:r w:rsidRPr="00F001FD">
                    <w:rPr>
                      <w:rFonts w:eastAsia="Calibri"/>
                      <w:sz w:val="21"/>
                      <w:szCs w:val="21"/>
                      <w:lang w:eastAsia="en-US"/>
                    </w:rPr>
                    <w:t xml:space="preserve"> р.</w:t>
                  </w:r>
                </w:p>
              </w:tc>
              <w:tc>
                <w:tcPr>
                  <w:tcW w:w="1193" w:type="dxa"/>
                  <w:tcBorders>
                    <w:top w:val="nil"/>
                    <w:left w:val="nil"/>
                    <w:bottom w:val="single" w:sz="8" w:space="0" w:color="000000"/>
                    <w:right w:val="single" w:sz="8" w:space="0" w:color="000000"/>
                  </w:tcBorders>
                  <w:hideMark/>
                </w:tcPr>
                <w:p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попередній</w:t>
                  </w:r>
                </w:p>
                <w:p w:rsidR="00D84EE5" w:rsidRPr="00F001FD" w:rsidRDefault="00D84EE5" w:rsidP="00D84EE5">
                  <w:pPr>
                    <w:jc w:val="center"/>
                    <w:textAlignment w:val="baseline"/>
                    <w:rPr>
                      <w:rFonts w:eastAsia="Calibri"/>
                      <w:sz w:val="21"/>
                      <w:szCs w:val="21"/>
                      <w:lang w:eastAsia="en-US"/>
                    </w:rPr>
                  </w:pPr>
                  <w:r w:rsidRPr="00F001FD">
                    <w:rPr>
                      <w:rFonts w:eastAsia="Calibri"/>
                      <w:sz w:val="21"/>
                      <w:szCs w:val="21"/>
                      <w:lang w:eastAsia="en-US"/>
                    </w:rPr>
                    <w:t>20</w:t>
                  </w:r>
                  <w:r>
                    <w:rPr>
                      <w:rFonts w:eastAsia="Calibri"/>
                      <w:sz w:val="21"/>
                      <w:szCs w:val="21"/>
                      <w:lang w:eastAsia="en-US"/>
                    </w:rPr>
                    <w:t>20</w:t>
                  </w:r>
                  <w:r w:rsidRPr="00F001FD">
                    <w:rPr>
                      <w:rFonts w:eastAsia="Calibri"/>
                      <w:sz w:val="21"/>
                      <w:szCs w:val="21"/>
                      <w:lang w:eastAsia="en-US"/>
                    </w:rPr>
                    <w:t>р.</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Усього активів</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4 509 420</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4 267 030</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Основні засоби (первісна вартість за мінусом зносу)</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221 931</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183 139</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Довгострокові фінансові інвестиції</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0</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0</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Запаси</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3 061 963</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3 016 531</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Сумарна дебіторська заборгованість</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1 029 362</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983 995</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Грошові кошти та їх еквіваленти</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170 246</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27 416</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Нерозподілений прибуток</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938 606</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986 929</w:t>
                  </w:r>
                </w:p>
              </w:tc>
            </w:tr>
            <w:tr w:rsidR="00D84EE5" w:rsidRPr="00F001FD" w:rsidTr="00F7331E">
              <w:trPr>
                <w:gridAfter w:val="1"/>
                <w:wAfter w:w="6" w:type="dxa"/>
                <w:trHeight w:val="206"/>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Власний капітал</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950 819</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999 142</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Статутний капітал (без урахування резервного та додаткового капіталу)</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10 611</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10 611</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Довгострокові зобов'язання і забезпечення</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4 356</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7 656</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Поточні зобов'язання та забезпечення</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3 554 245</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3 260 232</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Чистий прибуток (збиток)</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1 822 012</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613 753</w:t>
                  </w:r>
                </w:p>
              </w:tc>
            </w:tr>
            <w:tr w:rsidR="00D84EE5" w:rsidRPr="00F001FD" w:rsidTr="00F7331E">
              <w:trPr>
                <w:gridAfter w:val="1"/>
                <w:wAfter w:w="6" w:type="dxa"/>
                <w:trHeight w:val="214"/>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Середньорічна кількість акцій (шт.)</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994 457</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994 457</w:t>
                  </w:r>
                </w:p>
              </w:tc>
            </w:tr>
            <w:tr w:rsidR="00D84EE5" w:rsidRPr="00F001FD" w:rsidTr="00F7331E">
              <w:trPr>
                <w:gridAfter w:val="1"/>
                <w:wAfter w:w="6" w:type="dxa"/>
                <w:trHeight w:val="760"/>
              </w:trPr>
              <w:tc>
                <w:tcPr>
                  <w:tcW w:w="2447" w:type="dxa"/>
                  <w:tcBorders>
                    <w:top w:val="nil"/>
                    <w:left w:val="single" w:sz="8" w:space="0" w:color="000000"/>
                    <w:bottom w:val="single" w:sz="8" w:space="0" w:color="000000"/>
                    <w:right w:val="single" w:sz="8" w:space="0" w:color="000000"/>
                  </w:tcBorders>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Кількість власних акцій, викуплених протягом періоду (шт.)</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0</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0</w:t>
                  </w:r>
                </w:p>
              </w:tc>
            </w:tr>
            <w:tr w:rsidR="00D84EE5" w:rsidRPr="00F001FD" w:rsidTr="00F7331E">
              <w:trPr>
                <w:gridAfter w:val="1"/>
                <w:wAfter w:w="6" w:type="dxa"/>
                <w:trHeight w:val="897"/>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Загальна сума коштів, витрачених на викуп власних акцій протягом періоду</w:t>
                  </w:r>
                </w:p>
              </w:tc>
              <w:tc>
                <w:tcPr>
                  <w:tcW w:w="1276"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0</w:t>
                  </w:r>
                </w:p>
              </w:tc>
              <w:tc>
                <w:tcPr>
                  <w:tcW w:w="1193" w:type="dxa"/>
                  <w:tcBorders>
                    <w:top w:val="nil"/>
                    <w:left w:val="nil"/>
                    <w:bottom w:val="single" w:sz="8" w:space="0" w:color="000000"/>
                    <w:right w:val="single" w:sz="8" w:space="0" w:color="000000"/>
                  </w:tcBorders>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0</w:t>
                  </w:r>
                </w:p>
              </w:tc>
            </w:tr>
            <w:tr w:rsidR="00D84EE5" w:rsidRPr="00F001FD" w:rsidTr="00F7331E">
              <w:trPr>
                <w:gridAfter w:val="1"/>
                <w:wAfter w:w="6" w:type="dxa"/>
                <w:trHeight w:val="430"/>
              </w:trPr>
              <w:tc>
                <w:tcPr>
                  <w:tcW w:w="2447" w:type="dxa"/>
                  <w:tcBorders>
                    <w:top w:val="nil"/>
                    <w:left w:val="single" w:sz="8" w:space="0" w:color="000000"/>
                    <w:bottom w:val="single" w:sz="8" w:space="0" w:color="000000"/>
                    <w:right w:val="single" w:sz="8" w:space="0" w:color="000000"/>
                  </w:tcBorders>
                  <w:hideMark/>
                </w:tcPr>
                <w:p w:rsidR="00D84EE5" w:rsidRPr="00F001FD" w:rsidRDefault="00D84EE5" w:rsidP="00D84EE5">
                  <w:pPr>
                    <w:textAlignment w:val="baseline"/>
                    <w:rPr>
                      <w:rFonts w:eastAsia="Calibri"/>
                      <w:sz w:val="21"/>
                      <w:szCs w:val="21"/>
                      <w:lang w:eastAsia="en-US"/>
                    </w:rPr>
                  </w:pPr>
                  <w:r w:rsidRPr="00F001FD">
                    <w:rPr>
                      <w:rFonts w:eastAsia="Calibri"/>
                      <w:sz w:val="21"/>
                      <w:szCs w:val="21"/>
                      <w:lang w:eastAsia="en-US"/>
                    </w:rPr>
                    <w:t>Чисельність працівників на кінець періоду (осіб)</w:t>
                  </w:r>
                </w:p>
              </w:tc>
              <w:tc>
                <w:tcPr>
                  <w:tcW w:w="1276" w:type="dxa"/>
                  <w:tcBorders>
                    <w:top w:val="nil"/>
                    <w:left w:val="nil"/>
                    <w:bottom w:val="single" w:sz="8" w:space="0" w:color="000000"/>
                    <w:right w:val="single" w:sz="8" w:space="0" w:color="000000"/>
                  </w:tcBorders>
                  <w:shd w:val="clear" w:color="auto" w:fill="FFFFFF"/>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387</w:t>
                  </w:r>
                </w:p>
              </w:tc>
              <w:tc>
                <w:tcPr>
                  <w:tcW w:w="1193" w:type="dxa"/>
                  <w:tcBorders>
                    <w:top w:val="nil"/>
                    <w:left w:val="nil"/>
                    <w:bottom w:val="single" w:sz="8" w:space="0" w:color="000000"/>
                    <w:right w:val="single" w:sz="8" w:space="0" w:color="000000"/>
                  </w:tcBorders>
                  <w:shd w:val="clear" w:color="auto" w:fill="FFFFFF"/>
                  <w:vAlign w:val="center"/>
                </w:tcPr>
                <w:p w:rsidR="00D84EE5" w:rsidRPr="00F001FD" w:rsidRDefault="00BF2D66" w:rsidP="00D84EE5">
                  <w:pPr>
                    <w:jc w:val="center"/>
                    <w:rPr>
                      <w:rFonts w:eastAsia="Calibri"/>
                      <w:sz w:val="21"/>
                      <w:szCs w:val="21"/>
                      <w:lang w:eastAsia="en-US"/>
                    </w:rPr>
                  </w:pPr>
                  <w:r w:rsidRPr="00BF2D66">
                    <w:rPr>
                      <w:rFonts w:eastAsia="Calibri"/>
                      <w:sz w:val="21"/>
                      <w:szCs w:val="21"/>
                      <w:lang w:eastAsia="en-US"/>
                    </w:rPr>
                    <w:t>418</w:t>
                  </w:r>
                </w:p>
              </w:tc>
            </w:tr>
          </w:tbl>
          <w:p w:rsidR="00D84EE5" w:rsidRDefault="00D84EE5" w:rsidP="00F7331E">
            <w:pPr>
              <w:pStyle w:val="a9"/>
              <w:jc w:val="both"/>
              <w:rPr>
                <w:rFonts w:ascii="Times New Roman" w:hAnsi="Times New Roman" w:cs="Times New Roman"/>
                <w:sz w:val="24"/>
                <w:szCs w:val="24"/>
                <w:lang w:val="uk-UA"/>
              </w:rPr>
            </w:pPr>
          </w:p>
          <w:p w:rsidR="00D84EE5" w:rsidRPr="00CA0D61" w:rsidRDefault="00D84EE5" w:rsidP="00F7331E">
            <w:pPr>
              <w:pStyle w:val="a9"/>
              <w:jc w:val="both"/>
              <w:rPr>
                <w:rFonts w:ascii="Times New Roman" w:hAnsi="Times New Roman" w:cs="Times New Roman"/>
                <w:sz w:val="24"/>
                <w:szCs w:val="24"/>
                <w:lang w:val="uk-UA"/>
              </w:rPr>
            </w:pPr>
          </w:p>
        </w:tc>
        <w:tc>
          <w:tcPr>
            <w:tcW w:w="2456" w:type="pct"/>
            <w:shd w:val="clear" w:color="auto" w:fill="auto"/>
          </w:tcPr>
          <w:p w:rsidR="00D84EE5" w:rsidRPr="00DA2FA6" w:rsidRDefault="00D84EE5" w:rsidP="00D84EE5">
            <w:pPr>
              <w:pStyle w:val="a9"/>
              <w:jc w:val="center"/>
              <w:rPr>
                <w:rStyle w:val="a3"/>
                <w:rFonts w:ascii="Times New Roman" w:hAnsi="Times New Roman"/>
                <w:b w:val="0"/>
                <w:bCs w:val="0"/>
                <w:lang w:val="en-US"/>
              </w:rPr>
            </w:pPr>
            <w:r w:rsidRPr="00DA2FA6">
              <w:rPr>
                <w:rStyle w:val="a3"/>
                <w:rFonts w:ascii="Times New Roman" w:hAnsi="Times New Roman"/>
                <w:b w:val="0"/>
                <w:bCs w:val="0"/>
                <w:lang w:val="en-US"/>
              </w:rPr>
              <w:t>Key Indicators of Financial and Economic Activity (</w:t>
            </w:r>
            <w:proofErr w:type="spellStart"/>
            <w:r w:rsidRPr="00DA2FA6">
              <w:rPr>
                <w:rStyle w:val="a3"/>
                <w:rFonts w:ascii="Times New Roman" w:hAnsi="Times New Roman"/>
                <w:b w:val="0"/>
                <w:bCs w:val="0"/>
                <w:lang w:val="en-US"/>
              </w:rPr>
              <w:t>thous</w:t>
            </w:r>
            <w:proofErr w:type="spellEnd"/>
            <w:r w:rsidRPr="00DA2FA6">
              <w:rPr>
                <w:rStyle w:val="a3"/>
                <w:rFonts w:ascii="Times New Roman" w:hAnsi="Times New Roman"/>
                <w:b w:val="0"/>
                <w:bCs w:val="0"/>
                <w:lang w:val="en-US"/>
              </w:rPr>
              <w:t>. UAH):</w:t>
            </w:r>
          </w:p>
          <w:tbl>
            <w:tblP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276"/>
              <w:gridCol w:w="1261"/>
            </w:tblGrid>
            <w:tr w:rsidR="00D84EE5" w:rsidRPr="00F001FD" w:rsidTr="00F7331E">
              <w:tc>
                <w:tcPr>
                  <w:tcW w:w="2163" w:type="dxa"/>
                  <w:vMerge w:val="restart"/>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center"/>
                    <w:rPr>
                      <w:rStyle w:val="a3"/>
                      <w:b w:val="0"/>
                      <w:sz w:val="21"/>
                      <w:szCs w:val="21"/>
                      <w:lang w:val="en-GB"/>
                    </w:rPr>
                  </w:pPr>
                  <w:r w:rsidRPr="00F001FD">
                    <w:rPr>
                      <w:rStyle w:val="a3"/>
                      <w:b w:val="0"/>
                      <w:sz w:val="21"/>
                      <w:szCs w:val="21"/>
                      <w:lang w:val="en-GB"/>
                    </w:rPr>
                    <w:t>Indicator Name</w:t>
                  </w:r>
                </w:p>
              </w:tc>
              <w:tc>
                <w:tcPr>
                  <w:tcW w:w="2537" w:type="dxa"/>
                  <w:gridSpan w:val="2"/>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center"/>
                    <w:rPr>
                      <w:rStyle w:val="a3"/>
                      <w:b w:val="0"/>
                      <w:sz w:val="21"/>
                      <w:szCs w:val="21"/>
                      <w:lang w:val="en-GB"/>
                    </w:rPr>
                  </w:pPr>
                  <w:r w:rsidRPr="00F001FD">
                    <w:rPr>
                      <w:rStyle w:val="a3"/>
                      <w:b w:val="0"/>
                      <w:sz w:val="21"/>
                      <w:szCs w:val="21"/>
                      <w:lang w:val="en-GB"/>
                    </w:rPr>
                    <w:t>Period</w:t>
                  </w:r>
                </w:p>
              </w:tc>
            </w:tr>
            <w:tr w:rsidR="00D84EE5" w:rsidRPr="00F001FD" w:rsidTr="00F7331E">
              <w:trPr>
                <w:trHeight w:val="522"/>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D84EE5" w:rsidRPr="00F001FD" w:rsidRDefault="00D84EE5" w:rsidP="00D84EE5">
                  <w:pPr>
                    <w:rPr>
                      <w:rStyle w:val="a3"/>
                      <w:b w:val="0"/>
                      <w:sz w:val="21"/>
                      <w:szCs w:val="21"/>
                      <w:lang w:val="en-GB"/>
                    </w:rPr>
                  </w:pPr>
                </w:p>
              </w:tc>
              <w:tc>
                <w:tcPr>
                  <w:tcW w:w="1276"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center"/>
                    <w:rPr>
                      <w:rStyle w:val="a3"/>
                      <w:b w:val="0"/>
                      <w:sz w:val="21"/>
                      <w:szCs w:val="21"/>
                      <w:lang w:val="en-GB"/>
                    </w:rPr>
                  </w:pPr>
                  <w:r w:rsidRPr="00F001FD">
                    <w:rPr>
                      <w:rStyle w:val="a3"/>
                      <w:b w:val="0"/>
                      <w:sz w:val="21"/>
                      <w:szCs w:val="21"/>
                      <w:lang w:val="en-GB"/>
                    </w:rPr>
                    <w:t>Reporting</w:t>
                  </w:r>
                </w:p>
                <w:p w:rsidR="00D84EE5" w:rsidRPr="00F001FD" w:rsidRDefault="00D84EE5" w:rsidP="00D84EE5">
                  <w:pPr>
                    <w:pStyle w:val="a7"/>
                    <w:spacing w:before="0" w:after="0"/>
                    <w:jc w:val="center"/>
                    <w:rPr>
                      <w:rStyle w:val="a3"/>
                      <w:b w:val="0"/>
                      <w:sz w:val="21"/>
                      <w:szCs w:val="21"/>
                      <w:lang w:val="uk-UA"/>
                    </w:rPr>
                  </w:pPr>
                  <w:r w:rsidRPr="00F001FD">
                    <w:rPr>
                      <w:rStyle w:val="a3"/>
                      <w:b w:val="0"/>
                      <w:sz w:val="21"/>
                      <w:szCs w:val="21"/>
                      <w:lang w:val="en-GB"/>
                    </w:rPr>
                    <w:t>20</w:t>
                  </w:r>
                  <w:r w:rsidRPr="00F001FD">
                    <w:rPr>
                      <w:rStyle w:val="a3"/>
                      <w:b w:val="0"/>
                      <w:sz w:val="21"/>
                      <w:szCs w:val="21"/>
                      <w:lang w:val="uk-UA"/>
                    </w:rPr>
                    <w:t>2</w:t>
                  </w:r>
                  <w:r>
                    <w:rPr>
                      <w:rStyle w:val="a3"/>
                      <w:b w:val="0"/>
                      <w:sz w:val="21"/>
                      <w:szCs w:val="21"/>
                      <w:lang w:val="uk-UA"/>
                    </w:rPr>
                    <w:t>1</w:t>
                  </w:r>
                </w:p>
              </w:tc>
              <w:tc>
                <w:tcPr>
                  <w:tcW w:w="1261"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center"/>
                    <w:rPr>
                      <w:rStyle w:val="a3"/>
                      <w:b w:val="0"/>
                      <w:sz w:val="21"/>
                      <w:szCs w:val="21"/>
                      <w:lang w:val="en-GB"/>
                    </w:rPr>
                  </w:pPr>
                  <w:r w:rsidRPr="00F001FD">
                    <w:rPr>
                      <w:rStyle w:val="a3"/>
                      <w:b w:val="0"/>
                      <w:sz w:val="21"/>
                      <w:szCs w:val="21"/>
                      <w:lang w:val="en-GB"/>
                    </w:rPr>
                    <w:t>Prior</w:t>
                  </w:r>
                </w:p>
                <w:p w:rsidR="00D84EE5" w:rsidRPr="00D84EE5" w:rsidRDefault="00D84EE5" w:rsidP="00D84EE5">
                  <w:pPr>
                    <w:pStyle w:val="a7"/>
                    <w:spacing w:before="0" w:after="0"/>
                    <w:jc w:val="center"/>
                    <w:rPr>
                      <w:rStyle w:val="a3"/>
                      <w:b w:val="0"/>
                      <w:sz w:val="21"/>
                      <w:szCs w:val="21"/>
                      <w:lang w:val="uk-UA"/>
                    </w:rPr>
                  </w:pPr>
                  <w:r w:rsidRPr="00F001FD">
                    <w:rPr>
                      <w:rStyle w:val="a3"/>
                      <w:b w:val="0"/>
                      <w:sz w:val="21"/>
                      <w:szCs w:val="21"/>
                      <w:lang w:val="en-GB"/>
                    </w:rPr>
                    <w:t>20</w:t>
                  </w:r>
                  <w:r>
                    <w:rPr>
                      <w:rStyle w:val="a3"/>
                      <w:b w:val="0"/>
                      <w:sz w:val="21"/>
                      <w:szCs w:val="21"/>
                      <w:lang w:val="uk-UA"/>
                    </w:rPr>
                    <w:t>20</w:t>
                  </w:r>
                </w:p>
              </w:tc>
            </w:tr>
            <w:tr w:rsidR="00D84EE5" w:rsidRPr="00F001FD" w:rsidTr="00F7331E">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 xml:space="preserve">Total assets </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4 509 420</w:t>
                  </w:r>
                  <w:r w:rsidR="00D84EE5" w:rsidRPr="00F001FD">
                    <w:rPr>
                      <w:color w:val="000000"/>
                      <w:sz w:val="21"/>
                      <w:szCs w:val="21"/>
                      <w:lang w:val="en-US"/>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D84EE5" w:rsidP="00D84EE5">
                  <w:pPr>
                    <w:rPr>
                      <w:color w:val="000000"/>
                      <w:sz w:val="21"/>
                      <w:szCs w:val="21"/>
                    </w:rPr>
                  </w:pPr>
                  <w:r w:rsidRPr="00F001FD">
                    <w:rPr>
                      <w:color w:val="000000"/>
                      <w:sz w:val="21"/>
                      <w:szCs w:val="21"/>
                    </w:rPr>
                    <w:t> </w:t>
                  </w:r>
                  <w:r w:rsidR="003F6821" w:rsidRPr="00BF2D66">
                    <w:rPr>
                      <w:rFonts w:eastAsia="Calibri"/>
                      <w:sz w:val="21"/>
                      <w:szCs w:val="21"/>
                      <w:lang w:eastAsia="en-US"/>
                    </w:rPr>
                    <w:t>4 267 030</w:t>
                  </w:r>
                </w:p>
              </w:tc>
            </w:tr>
            <w:tr w:rsidR="00D84EE5" w:rsidRPr="00F001FD" w:rsidTr="00F7331E">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US"/>
                    </w:rPr>
                  </w:pPr>
                  <w:r w:rsidRPr="00F001FD">
                    <w:rPr>
                      <w:rStyle w:val="a3"/>
                      <w:b w:val="0"/>
                      <w:sz w:val="21"/>
                      <w:szCs w:val="21"/>
                      <w:lang w:val="en-GB"/>
                    </w:rPr>
                    <w:t>Fixed assets</w:t>
                  </w:r>
                  <w:r w:rsidRPr="00F001FD">
                    <w:rPr>
                      <w:rStyle w:val="a3"/>
                      <w:b w:val="0"/>
                      <w:sz w:val="21"/>
                      <w:szCs w:val="21"/>
                      <w:lang w:val="en-US"/>
                    </w:rPr>
                    <w:t xml:space="preserve"> (original cost minus depreciation)</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lang w:val="en-US"/>
                    </w:rPr>
                  </w:pPr>
                  <w:r w:rsidRPr="00BF2D66">
                    <w:rPr>
                      <w:rFonts w:eastAsia="Calibri"/>
                      <w:sz w:val="21"/>
                      <w:szCs w:val="21"/>
                      <w:lang w:eastAsia="en-US"/>
                    </w:rPr>
                    <w:t>221 931</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rPr>
                  </w:pPr>
                  <w:r w:rsidRPr="00BF2D66">
                    <w:rPr>
                      <w:rFonts w:eastAsia="Calibri"/>
                      <w:sz w:val="21"/>
                      <w:szCs w:val="21"/>
                      <w:lang w:eastAsia="en-US"/>
                    </w:rPr>
                    <w:t>183 139</w:t>
                  </w:r>
                </w:p>
              </w:tc>
            </w:tr>
            <w:tr w:rsidR="00D84EE5" w:rsidRPr="00F001FD" w:rsidTr="00F7331E">
              <w:trPr>
                <w:trHeight w:val="516"/>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Long-term financial investments</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lang w:val="en-US"/>
                    </w:rPr>
                  </w:pPr>
                  <w:r w:rsidRPr="00BF2D66">
                    <w:rPr>
                      <w:rFonts w:eastAsia="Calibri"/>
                      <w:sz w:val="21"/>
                      <w:szCs w:val="21"/>
                      <w:lang w:eastAsia="en-US"/>
                    </w:rPr>
                    <w:t>0</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0</w:t>
                  </w:r>
                </w:p>
              </w:tc>
            </w:tr>
            <w:tr w:rsidR="00D84EE5" w:rsidRPr="00F001FD" w:rsidTr="00F7331E">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Inventories</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3 061 963</w:t>
                  </w:r>
                  <w:r w:rsidR="00D84EE5" w:rsidRPr="00F001FD">
                    <w:rPr>
                      <w:color w:val="000000"/>
                      <w:sz w:val="21"/>
                      <w:szCs w:val="21"/>
                      <w:lang w:val="en-US"/>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3 016 531</w:t>
                  </w:r>
                </w:p>
              </w:tc>
            </w:tr>
            <w:tr w:rsidR="00D84EE5" w:rsidRPr="00F001FD" w:rsidTr="00F7331E">
              <w:trPr>
                <w:trHeight w:val="556"/>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Total receivables</w:t>
                  </w:r>
                </w:p>
                <w:p w:rsidR="00D84EE5" w:rsidRPr="00F001FD" w:rsidRDefault="00D84EE5" w:rsidP="00D84EE5">
                  <w:pPr>
                    <w:pStyle w:val="a7"/>
                    <w:spacing w:before="0" w:after="0"/>
                    <w:jc w:val="both"/>
                    <w:rPr>
                      <w:rStyle w:val="a3"/>
                      <w:b w:val="0"/>
                      <w:sz w:val="21"/>
                      <w:szCs w:val="21"/>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1 029 362</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983 995</w:t>
                  </w:r>
                  <w:r w:rsidR="00D84EE5" w:rsidRPr="00F001FD">
                    <w:rPr>
                      <w:color w:val="000000"/>
                      <w:sz w:val="21"/>
                      <w:szCs w:val="21"/>
                    </w:rPr>
                    <w:t xml:space="preserve">  </w:t>
                  </w:r>
                </w:p>
              </w:tc>
            </w:tr>
            <w:tr w:rsidR="00D84EE5" w:rsidRPr="00F001FD" w:rsidTr="00F7331E">
              <w:trPr>
                <w:trHeight w:val="427"/>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Cash and cash equivalents</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170 246</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27 416</w:t>
                  </w:r>
                </w:p>
              </w:tc>
            </w:tr>
            <w:tr w:rsidR="00D84EE5" w:rsidRPr="00F001FD" w:rsidTr="00F7331E">
              <w:trPr>
                <w:trHeight w:val="614"/>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Undistributed profit</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938 606</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D84EE5" w:rsidP="00D84EE5">
                  <w:pPr>
                    <w:rPr>
                      <w:color w:val="000000"/>
                      <w:sz w:val="21"/>
                      <w:szCs w:val="21"/>
                      <w:lang w:val="en-US"/>
                    </w:rPr>
                  </w:pPr>
                  <w:r w:rsidRPr="00F001FD">
                    <w:rPr>
                      <w:color w:val="000000"/>
                      <w:sz w:val="21"/>
                      <w:szCs w:val="21"/>
                    </w:rPr>
                    <w:t> </w:t>
                  </w:r>
                  <w:r w:rsidR="003F6821" w:rsidRPr="00BF2D66">
                    <w:rPr>
                      <w:rFonts w:eastAsia="Calibri"/>
                      <w:sz w:val="21"/>
                      <w:szCs w:val="21"/>
                      <w:lang w:eastAsia="en-US"/>
                    </w:rPr>
                    <w:t>986 929</w:t>
                  </w:r>
                </w:p>
              </w:tc>
            </w:tr>
            <w:tr w:rsidR="00D84EE5" w:rsidRPr="00F001FD" w:rsidTr="00F7331E">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 xml:space="preserve">Shareholder equity </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rPr>
                  </w:pPr>
                  <w:r w:rsidRPr="00BF2D66">
                    <w:rPr>
                      <w:rFonts w:eastAsia="Calibri"/>
                      <w:sz w:val="21"/>
                      <w:szCs w:val="21"/>
                      <w:lang w:eastAsia="en-US"/>
                    </w:rPr>
                    <w:t>950 819</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999 142</w:t>
                  </w:r>
                  <w:r w:rsidR="00D84EE5" w:rsidRPr="00F001FD">
                    <w:rPr>
                      <w:color w:val="000000"/>
                      <w:sz w:val="21"/>
                      <w:szCs w:val="21"/>
                    </w:rPr>
                    <w:t xml:space="preserve"> </w:t>
                  </w:r>
                </w:p>
              </w:tc>
            </w:tr>
            <w:tr w:rsidR="00D84EE5" w:rsidRPr="00F001FD" w:rsidTr="00F7331E">
              <w:trPr>
                <w:trHeight w:val="695"/>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US"/>
                    </w:rPr>
                  </w:pPr>
                  <w:r w:rsidRPr="00F001FD">
                    <w:rPr>
                      <w:rStyle w:val="a3"/>
                      <w:b w:val="0"/>
                      <w:sz w:val="21"/>
                      <w:szCs w:val="21"/>
                      <w:lang w:val="en-GB"/>
                    </w:rPr>
                    <w:t>Authorized capital</w:t>
                  </w:r>
                  <w:r w:rsidRPr="00F001FD">
                    <w:rPr>
                      <w:rStyle w:val="a3"/>
                      <w:b w:val="0"/>
                      <w:sz w:val="21"/>
                      <w:szCs w:val="21"/>
                      <w:lang w:val="en-US"/>
                    </w:rPr>
                    <w:t xml:space="preserve"> (excluding reserve and additional capital)</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rPr>
                  </w:pPr>
                  <w:r w:rsidRPr="00BF2D66">
                    <w:rPr>
                      <w:rFonts w:eastAsia="Calibri"/>
                      <w:sz w:val="21"/>
                      <w:szCs w:val="21"/>
                      <w:lang w:eastAsia="en-US"/>
                    </w:rPr>
                    <w:t>10 611</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10 611</w:t>
                  </w:r>
                </w:p>
              </w:tc>
            </w:tr>
            <w:tr w:rsidR="00D84EE5" w:rsidRPr="00F001FD" w:rsidTr="00F7331E">
              <w:trPr>
                <w:trHeight w:val="525"/>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US"/>
                    </w:rPr>
                  </w:pPr>
                  <w:r w:rsidRPr="00F001FD">
                    <w:rPr>
                      <w:rStyle w:val="a3"/>
                      <w:b w:val="0"/>
                      <w:sz w:val="21"/>
                      <w:szCs w:val="21"/>
                      <w:lang w:val="en-GB"/>
                    </w:rPr>
                    <w:t>Long-term liabilities</w:t>
                  </w:r>
                  <w:r w:rsidRPr="00F001FD">
                    <w:rPr>
                      <w:rStyle w:val="a3"/>
                      <w:b w:val="0"/>
                      <w:sz w:val="21"/>
                      <w:szCs w:val="21"/>
                      <w:lang w:val="en-US"/>
                    </w:rPr>
                    <w:t xml:space="preserve"> and securing</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rPr>
                  </w:pPr>
                  <w:r w:rsidRPr="00BF2D66">
                    <w:rPr>
                      <w:rFonts w:eastAsia="Calibri"/>
                      <w:sz w:val="21"/>
                      <w:szCs w:val="21"/>
                      <w:lang w:eastAsia="en-US"/>
                    </w:rPr>
                    <w:t>4 356</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7 656</w:t>
                  </w:r>
                </w:p>
              </w:tc>
            </w:tr>
            <w:tr w:rsidR="00D84EE5" w:rsidRPr="00F001FD" w:rsidTr="00F7331E">
              <w:trPr>
                <w:trHeight w:val="541"/>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Current liabilities and collateral</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3 554 245</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3 260 232</w:t>
                  </w:r>
                </w:p>
              </w:tc>
            </w:tr>
            <w:tr w:rsidR="00D84EE5" w:rsidRPr="00F001FD" w:rsidTr="00F7331E">
              <w:trPr>
                <w:trHeight w:val="262"/>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Net profit/loss</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1 822 012</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613 753</w:t>
                  </w:r>
                </w:p>
              </w:tc>
            </w:tr>
            <w:tr w:rsidR="00D84EE5" w:rsidRPr="00F001FD" w:rsidTr="00F7331E">
              <w:trPr>
                <w:trHeight w:val="526"/>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Average number of shares (pcs)</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rPr>
                  </w:pPr>
                  <w:r w:rsidRPr="00BF2D66">
                    <w:rPr>
                      <w:rFonts w:eastAsia="Calibri"/>
                      <w:sz w:val="21"/>
                      <w:szCs w:val="21"/>
                      <w:lang w:eastAsia="en-US"/>
                    </w:rPr>
                    <w:t>994 457</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994 457</w:t>
                  </w:r>
                </w:p>
              </w:tc>
            </w:tr>
            <w:tr w:rsidR="00D84EE5" w:rsidRPr="00F001FD" w:rsidTr="00F7331E">
              <w:trPr>
                <w:trHeight w:val="662"/>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Number of own shares repurchased during the period (pcs)</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sz w:val="21"/>
                      <w:szCs w:val="21"/>
                      <w:lang w:val="en-US"/>
                    </w:rPr>
                  </w:pPr>
                  <w:r w:rsidRPr="00BF2D66">
                    <w:rPr>
                      <w:rFonts w:eastAsia="Calibri"/>
                      <w:sz w:val="21"/>
                      <w:szCs w:val="21"/>
                      <w:lang w:eastAsia="en-US"/>
                    </w:rPr>
                    <w:t>0</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sz w:val="21"/>
                      <w:szCs w:val="21"/>
                      <w:lang w:val="en-US"/>
                    </w:rPr>
                  </w:pPr>
                  <w:r w:rsidRPr="00BF2D66">
                    <w:rPr>
                      <w:rFonts w:eastAsia="Calibri"/>
                      <w:sz w:val="21"/>
                      <w:szCs w:val="21"/>
                      <w:lang w:eastAsia="en-US"/>
                    </w:rPr>
                    <w:t>0</w:t>
                  </w:r>
                </w:p>
              </w:tc>
            </w:tr>
            <w:tr w:rsidR="00D84EE5" w:rsidRPr="00F001FD" w:rsidTr="00F7331E">
              <w:trPr>
                <w:trHeight w:val="1120"/>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Total amount of money spent on repurchasing own shares during the period</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sz w:val="21"/>
                      <w:szCs w:val="21"/>
                      <w:lang w:val="en-US"/>
                    </w:rPr>
                  </w:pPr>
                  <w:r w:rsidRPr="00BF2D66">
                    <w:rPr>
                      <w:rFonts w:eastAsia="Calibri"/>
                      <w:sz w:val="21"/>
                      <w:szCs w:val="21"/>
                      <w:lang w:eastAsia="en-US"/>
                    </w:rPr>
                    <w:t>0</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sz w:val="21"/>
                      <w:szCs w:val="21"/>
                      <w:lang w:val="en-US"/>
                    </w:rPr>
                  </w:pPr>
                  <w:r w:rsidRPr="00BF2D66">
                    <w:rPr>
                      <w:rFonts w:eastAsia="Calibri"/>
                      <w:sz w:val="21"/>
                      <w:szCs w:val="21"/>
                      <w:lang w:eastAsia="en-US"/>
                    </w:rPr>
                    <w:t>0</w:t>
                  </w:r>
                </w:p>
              </w:tc>
            </w:tr>
            <w:tr w:rsidR="00D84EE5" w:rsidRPr="00F001FD" w:rsidTr="00F7331E">
              <w:trPr>
                <w:trHeight w:val="689"/>
              </w:trPr>
              <w:tc>
                <w:tcPr>
                  <w:tcW w:w="2163" w:type="dxa"/>
                  <w:tcBorders>
                    <w:top w:val="single" w:sz="4" w:space="0" w:color="auto"/>
                    <w:left w:val="single" w:sz="4" w:space="0" w:color="auto"/>
                    <w:bottom w:val="single" w:sz="4" w:space="0" w:color="auto"/>
                    <w:right w:val="single" w:sz="4" w:space="0" w:color="auto"/>
                  </w:tcBorders>
                  <w:hideMark/>
                </w:tcPr>
                <w:p w:rsidR="00D84EE5" w:rsidRPr="00F001FD" w:rsidRDefault="00D84EE5" w:rsidP="00D84EE5">
                  <w:pPr>
                    <w:pStyle w:val="a7"/>
                    <w:spacing w:before="0" w:after="0"/>
                    <w:jc w:val="both"/>
                    <w:rPr>
                      <w:rStyle w:val="a3"/>
                      <w:b w:val="0"/>
                      <w:sz w:val="21"/>
                      <w:szCs w:val="21"/>
                      <w:lang w:val="en-GB"/>
                    </w:rPr>
                  </w:pPr>
                  <w:r w:rsidRPr="00F001FD">
                    <w:rPr>
                      <w:rStyle w:val="a3"/>
                      <w:b w:val="0"/>
                      <w:sz w:val="21"/>
                      <w:szCs w:val="21"/>
                      <w:lang w:val="en-GB"/>
                    </w:rPr>
                    <w:t>Number of employees as of the end of the period (persons)</w:t>
                  </w:r>
                </w:p>
              </w:tc>
              <w:tc>
                <w:tcPr>
                  <w:tcW w:w="1276" w:type="dxa"/>
                  <w:tcBorders>
                    <w:top w:val="single" w:sz="4" w:space="0" w:color="auto"/>
                    <w:left w:val="single" w:sz="4" w:space="0" w:color="auto"/>
                    <w:bottom w:val="single" w:sz="4" w:space="0" w:color="auto"/>
                    <w:right w:val="single" w:sz="4" w:space="0" w:color="auto"/>
                  </w:tcBorders>
                  <w:vAlign w:val="center"/>
                </w:tcPr>
                <w:p w:rsidR="00D84EE5" w:rsidRPr="00F001FD" w:rsidRDefault="00BF2D66" w:rsidP="00D84EE5">
                  <w:pPr>
                    <w:jc w:val="center"/>
                    <w:rPr>
                      <w:color w:val="000000"/>
                      <w:sz w:val="21"/>
                      <w:szCs w:val="21"/>
                      <w:lang w:val="en-US"/>
                    </w:rPr>
                  </w:pPr>
                  <w:r w:rsidRPr="00BF2D66">
                    <w:rPr>
                      <w:rFonts w:eastAsia="Calibri"/>
                      <w:sz w:val="21"/>
                      <w:szCs w:val="21"/>
                      <w:lang w:eastAsia="en-US"/>
                    </w:rPr>
                    <w:t>387</w:t>
                  </w:r>
                </w:p>
              </w:tc>
              <w:tc>
                <w:tcPr>
                  <w:tcW w:w="1261" w:type="dxa"/>
                  <w:tcBorders>
                    <w:top w:val="single" w:sz="4" w:space="0" w:color="auto"/>
                    <w:left w:val="single" w:sz="4" w:space="0" w:color="auto"/>
                    <w:bottom w:val="single" w:sz="4" w:space="0" w:color="auto"/>
                    <w:right w:val="single" w:sz="4" w:space="0" w:color="auto"/>
                  </w:tcBorders>
                  <w:vAlign w:val="center"/>
                </w:tcPr>
                <w:p w:rsidR="00D84EE5" w:rsidRPr="00F001FD" w:rsidRDefault="003F6821" w:rsidP="00D84EE5">
                  <w:pPr>
                    <w:jc w:val="center"/>
                    <w:rPr>
                      <w:color w:val="000000"/>
                      <w:sz w:val="21"/>
                      <w:szCs w:val="21"/>
                      <w:lang w:val="en-US"/>
                    </w:rPr>
                  </w:pPr>
                  <w:r w:rsidRPr="00BF2D66">
                    <w:rPr>
                      <w:rFonts w:eastAsia="Calibri"/>
                      <w:sz w:val="21"/>
                      <w:szCs w:val="21"/>
                      <w:lang w:eastAsia="en-US"/>
                    </w:rPr>
                    <w:t>418</w:t>
                  </w:r>
                </w:p>
              </w:tc>
            </w:tr>
          </w:tbl>
          <w:p w:rsidR="00D84EE5" w:rsidRPr="00CA0D61" w:rsidRDefault="00D84EE5" w:rsidP="00F7331E">
            <w:pPr>
              <w:pStyle w:val="a9"/>
              <w:jc w:val="both"/>
              <w:rPr>
                <w:rFonts w:ascii="Times New Roman" w:hAnsi="Times New Roman" w:cs="Times New Roman"/>
                <w:sz w:val="24"/>
                <w:szCs w:val="24"/>
                <w:lang w:val="en-US"/>
              </w:rPr>
            </w:pPr>
          </w:p>
        </w:tc>
      </w:tr>
    </w:tbl>
    <w:p w:rsidR="00F651A2" w:rsidRDefault="00F651A2" w:rsidP="00C91915"/>
    <w:sectPr w:rsidR="00F651A2" w:rsidSect="00C91915">
      <w:pgSz w:w="11900" w:h="16840"/>
      <w:pgMar w:top="113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94C"/>
    <w:multiLevelType w:val="hybridMultilevel"/>
    <w:tmpl w:val="D5549DB0"/>
    <w:lvl w:ilvl="0" w:tplc="F4B8C5BE">
      <w:start w:val="1"/>
      <w:numFmt w:val="decimal"/>
      <w:lvlText w:val="%1."/>
      <w:lvlJc w:val="left"/>
      <w:pPr>
        <w:ind w:left="497" w:hanging="360"/>
      </w:pPr>
      <w:rPr>
        <w:rFonts w:hint="default"/>
        <w:b/>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 w15:restartNumberingAfterBreak="0">
    <w:nsid w:val="43543847"/>
    <w:multiLevelType w:val="hybridMultilevel"/>
    <w:tmpl w:val="6CE862E8"/>
    <w:lvl w:ilvl="0" w:tplc="43707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5159B6"/>
    <w:multiLevelType w:val="singleLevel"/>
    <w:tmpl w:val="047EA392"/>
    <w:lvl w:ilvl="0">
      <w:start w:val="1"/>
      <w:numFmt w:val="bullet"/>
      <w:suff w:val="space"/>
      <w:lvlText w:val="-"/>
      <w:lvlJc w:val="left"/>
      <w:pPr>
        <w:ind w:left="360" w:hanging="360"/>
      </w:pPr>
      <w:rPr>
        <w:rFonts w:hint="default"/>
      </w:rPr>
    </w:lvl>
  </w:abstractNum>
  <w:abstractNum w:abstractNumId="3" w15:restartNumberingAfterBreak="0">
    <w:nsid w:val="62465EF1"/>
    <w:multiLevelType w:val="hybridMultilevel"/>
    <w:tmpl w:val="4D788790"/>
    <w:lvl w:ilvl="0" w:tplc="414EA69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15"/>
    <w:rsid w:val="000D0380"/>
    <w:rsid w:val="003F6821"/>
    <w:rsid w:val="0063530D"/>
    <w:rsid w:val="006956FE"/>
    <w:rsid w:val="006A1E2C"/>
    <w:rsid w:val="009D48BF"/>
    <w:rsid w:val="009E4713"/>
    <w:rsid w:val="00BF2D66"/>
    <w:rsid w:val="00C91915"/>
    <w:rsid w:val="00D84EE5"/>
    <w:rsid w:val="00EE314C"/>
    <w:rsid w:val="00F6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B220"/>
  <w15:chartTrackingRefBased/>
  <w15:docId w15:val="{7BEC4E04-A35E-0F4D-AB98-E7C29747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915"/>
    <w:pPr>
      <w:suppressAutoHyphens/>
    </w:pPr>
    <w:rPr>
      <w:rFonts w:ascii="Times New Roman" w:eastAsia="Times New Roman" w:hAnsi="Times New Roman"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91915"/>
    <w:rPr>
      <w:b/>
      <w:bCs/>
    </w:rPr>
  </w:style>
  <w:style w:type="character" w:customStyle="1" w:styleId="apple-converted-space">
    <w:name w:val="apple-converted-space"/>
    <w:basedOn w:val="a0"/>
    <w:qFormat/>
    <w:rsid w:val="00C91915"/>
  </w:style>
  <w:style w:type="character" w:customStyle="1" w:styleId="hps">
    <w:name w:val="hps"/>
    <w:qFormat/>
    <w:rsid w:val="00C91915"/>
  </w:style>
  <w:style w:type="character" w:styleId="a4">
    <w:name w:val="Hyperlink"/>
    <w:rsid w:val="00C91915"/>
    <w:rPr>
      <w:color w:val="0000FF"/>
      <w:u w:val="single"/>
    </w:rPr>
  </w:style>
  <w:style w:type="paragraph" w:styleId="a5">
    <w:name w:val="header"/>
    <w:basedOn w:val="a"/>
    <w:link w:val="a6"/>
    <w:uiPriority w:val="99"/>
    <w:rsid w:val="00C91915"/>
    <w:pPr>
      <w:tabs>
        <w:tab w:val="center" w:pos="4677"/>
        <w:tab w:val="right" w:pos="9355"/>
      </w:tabs>
    </w:pPr>
  </w:style>
  <w:style w:type="character" w:customStyle="1" w:styleId="a6">
    <w:name w:val="Верхний колонтитул Знак"/>
    <w:basedOn w:val="a0"/>
    <w:link w:val="a5"/>
    <w:uiPriority w:val="99"/>
    <w:rsid w:val="00C91915"/>
    <w:rPr>
      <w:rFonts w:ascii="Times New Roman" w:eastAsia="Times New Roman" w:hAnsi="Times New Roman" w:cs="Times New Roman"/>
      <w:lang w:val="uk-UA" w:eastAsia="zh-CN"/>
    </w:rPr>
  </w:style>
  <w:style w:type="paragraph" w:styleId="a7">
    <w:name w:val="Normal (Web)"/>
    <w:basedOn w:val="a"/>
    <w:uiPriority w:val="99"/>
    <w:qFormat/>
    <w:rsid w:val="00C91915"/>
    <w:pPr>
      <w:spacing w:before="280" w:after="280"/>
    </w:pPr>
    <w:rPr>
      <w:lang w:val="ru-RU"/>
    </w:rPr>
  </w:style>
  <w:style w:type="paragraph" w:styleId="a8">
    <w:name w:val="List Paragraph"/>
    <w:basedOn w:val="a"/>
    <w:uiPriority w:val="34"/>
    <w:qFormat/>
    <w:rsid w:val="00C91915"/>
    <w:pPr>
      <w:ind w:left="708"/>
    </w:pPr>
  </w:style>
  <w:style w:type="paragraph" w:styleId="a9">
    <w:name w:val="No Spacing"/>
    <w:uiPriority w:val="1"/>
    <w:qFormat/>
    <w:rsid w:val="00C91915"/>
    <w:pPr>
      <w:suppressAutoHyphens/>
    </w:pPr>
    <w:rPr>
      <w:rFonts w:ascii="Calibri" w:eastAsia="Calibri" w:hAnsi="Calibri" w:cs="Calibri"/>
      <w:sz w:val="22"/>
      <w:szCs w:val="22"/>
      <w:lang w:eastAsia="zh-CN"/>
    </w:rPr>
  </w:style>
  <w:style w:type="character" w:customStyle="1" w:styleId="aa">
    <w:name w:val="Выделение жирным"/>
    <w:qFormat/>
    <w:rsid w:val="00C91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ti.pat.ua" TargetMode="External"/><Relationship Id="rId5" Type="http://schemas.openxmlformats.org/officeDocument/2006/relationships/hyperlink" Target="http://jti.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2999</Words>
  <Characters>17099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Lexfor_108</dc:creator>
  <cp:keywords/>
  <dc:description/>
  <cp:lastModifiedBy>Lexfor_108</cp:lastModifiedBy>
  <cp:revision>4</cp:revision>
  <cp:lastPrinted>2022-08-20T10:56:00Z</cp:lastPrinted>
  <dcterms:created xsi:type="dcterms:W3CDTF">2022-08-20T16:11:00Z</dcterms:created>
  <dcterms:modified xsi:type="dcterms:W3CDTF">2022-08-21T11:07:00Z</dcterms:modified>
</cp:coreProperties>
</file>