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53" w:rsidRPr="00490E53" w:rsidRDefault="00490E53" w:rsidP="00490E53">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val="uk-UA" w:eastAsia="uk-UA"/>
        </w:rPr>
      </w:pPr>
      <w:r w:rsidRPr="00490E53">
        <w:rPr>
          <w:rFonts w:ascii="Times New Roman" w:eastAsia="Times New Roman" w:hAnsi="Times New Roman" w:cs="Times New Roman"/>
          <w:color w:val="000000"/>
          <w:sz w:val="18"/>
          <w:szCs w:val="18"/>
          <w:lang w:val="uk-UA" w:eastAsia="uk-UA"/>
        </w:rPr>
        <w:t>Додаток 10</w:t>
      </w:r>
      <w:r w:rsidRPr="00490E53">
        <w:rPr>
          <w:rFonts w:ascii="Times New Roman" w:eastAsia="Times New Roman" w:hAnsi="Times New Roman" w:cs="Times New Roman"/>
          <w:color w:val="000000"/>
          <w:sz w:val="18"/>
          <w:szCs w:val="18"/>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490E53">
        <w:rPr>
          <w:rFonts w:ascii="Times New Roman" w:eastAsia="Times New Roman" w:hAnsi="Times New Roman" w:cs="Times New Roman"/>
          <w:color w:val="000000"/>
          <w:sz w:val="18"/>
          <w:szCs w:val="18"/>
          <w:lang w:eastAsia="uk-UA"/>
        </w:rPr>
        <w:t xml:space="preserve"> </w:t>
      </w:r>
      <w:r w:rsidRPr="00490E53">
        <w:rPr>
          <w:rFonts w:ascii="Times New Roman" w:eastAsia="Times New Roman" w:hAnsi="Times New Roman" w:cs="Times New Roman"/>
          <w:color w:val="000000"/>
          <w:sz w:val="18"/>
          <w:szCs w:val="18"/>
          <w:lang w:val="uk-UA" w:eastAsia="uk-UA"/>
        </w:rPr>
        <w:t>(пункт 58)</w:t>
      </w:r>
    </w:p>
    <w:p w:rsidR="00490E53" w:rsidRPr="00490E53" w:rsidRDefault="00490E53" w:rsidP="00490E53">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p>
    <w:p w:rsidR="00490E53" w:rsidRPr="00490E53" w:rsidRDefault="00490E53" w:rsidP="00490E53">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r w:rsidRPr="00490E53">
        <w:rPr>
          <w:rFonts w:ascii="Times New Roman" w:eastAsia="Times New Roman" w:hAnsi="Times New Roman" w:cs="Times New Roman"/>
          <w:b/>
          <w:bCs/>
          <w:color w:val="000000"/>
          <w:sz w:val="28"/>
          <w:szCs w:val="28"/>
          <w:lang w:val="uk-UA" w:eastAsia="uk-UA"/>
        </w:rPr>
        <w:t>Титульний аркуш</w:t>
      </w:r>
    </w:p>
    <w:tbl>
      <w:tblPr>
        <w:tblW w:w="5000" w:type="pct"/>
        <w:tblLook w:val="0000" w:firstRow="0" w:lastRow="0" w:firstColumn="0" w:lastColumn="0" w:noHBand="0" w:noVBand="0"/>
      </w:tblPr>
      <w:tblGrid>
        <w:gridCol w:w="4093"/>
        <w:gridCol w:w="5828"/>
      </w:tblGrid>
      <w:tr w:rsidR="00490E53" w:rsidRPr="00490E53" w:rsidTr="006970E5">
        <w:trPr>
          <w:trHeight w:val="60"/>
        </w:trPr>
        <w:tc>
          <w:tcPr>
            <w:tcW w:w="2063" w:type="pct"/>
            <w:shd w:val="clear" w:color="auto" w:fill="auto"/>
          </w:tcPr>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u w:val="single"/>
                <w:lang w:eastAsia="uk-UA"/>
              </w:rPr>
              <w:t>12.09.2024</w:t>
            </w:r>
          </w:p>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90E53">
              <w:rPr>
                <w:rFonts w:ascii="Times New Roman" w:eastAsia="Times New Roman" w:hAnsi="Times New Roman" w:cs="Times New Roman"/>
                <w:color w:val="000000"/>
                <w:sz w:val="20"/>
                <w:szCs w:val="20"/>
                <w:lang w:val="uk-UA" w:eastAsia="uk-UA"/>
              </w:rPr>
              <w:t>(дата реєстрації особою</w:t>
            </w:r>
            <w:r w:rsidRPr="00490E53">
              <w:rPr>
                <w:rFonts w:ascii="Times New Roman" w:eastAsia="Times New Roman" w:hAnsi="Times New Roman" w:cs="Times New Roman"/>
                <w:color w:val="000000"/>
                <w:sz w:val="20"/>
                <w:szCs w:val="20"/>
                <w:lang w:val="uk-UA" w:eastAsia="uk-UA"/>
              </w:rPr>
              <w:br/>
              <w:t>електронного документа)</w:t>
            </w: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w:t>
            </w:r>
            <w:r w:rsidRPr="00490E53">
              <w:rPr>
                <w:rFonts w:ascii="Times New Roman" w:eastAsia="Times New Roman" w:hAnsi="Times New Roman" w:cs="Times New Roman"/>
                <w:color w:val="000000"/>
                <w:sz w:val="24"/>
                <w:szCs w:val="24"/>
                <w:lang w:eastAsia="uk-UA"/>
              </w:rPr>
              <w:t xml:space="preserve"> </w:t>
            </w:r>
            <w:r w:rsidRPr="00490E53">
              <w:rPr>
                <w:rFonts w:ascii="Times New Roman" w:eastAsia="Times New Roman" w:hAnsi="Times New Roman" w:cs="Times New Roman"/>
                <w:color w:val="000000"/>
                <w:sz w:val="24"/>
                <w:szCs w:val="24"/>
                <w:u w:val="single"/>
                <w:lang w:eastAsia="uk-UA"/>
              </w:rPr>
              <w:t>580/09-24</w:t>
            </w:r>
          </w:p>
          <w:p w:rsidR="00490E53" w:rsidRPr="00490E53" w:rsidRDefault="00490E53" w:rsidP="00490E53">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val="uk-UA" w:eastAsia="uk-UA"/>
              </w:rPr>
            </w:pPr>
            <w:r w:rsidRPr="00490E53">
              <w:rPr>
                <w:rFonts w:ascii="Times New Roman" w:eastAsia="Times New Roman" w:hAnsi="Times New Roman" w:cs="Times New Roman"/>
                <w:color w:val="000000"/>
                <w:sz w:val="20"/>
                <w:szCs w:val="20"/>
                <w:lang w:val="uk-UA" w:eastAsia="uk-UA"/>
              </w:rPr>
              <w:t>(вихідний реєстраційний номер електронного документа)</w:t>
            </w:r>
          </w:p>
        </w:tc>
        <w:tc>
          <w:tcPr>
            <w:tcW w:w="2937" w:type="pct"/>
            <w:shd w:val="clear" w:color="auto" w:fill="auto"/>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val="uk-UA" w:eastAsia="uk-UA"/>
              </w:rPr>
            </w:pPr>
          </w:p>
        </w:tc>
      </w:tr>
    </w:tbl>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2993"/>
        <w:gridCol w:w="3936"/>
        <w:gridCol w:w="2992"/>
      </w:tblGrid>
      <w:tr w:rsidR="00490E53" w:rsidRPr="00490E53" w:rsidTr="006970E5">
        <w:trPr>
          <w:trHeight w:val="60"/>
        </w:trPr>
        <w:tc>
          <w:tcPr>
            <w:tcW w:w="1667" w:type="pct"/>
            <w:shd w:val="clear" w:color="auto" w:fill="auto"/>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val="uk-UA" w:eastAsia="uk-UA"/>
              </w:rPr>
            </w:pPr>
            <w:r w:rsidRPr="00490E53">
              <w:rPr>
                <w:rFonts w:ascii="HeliosCond" w:eastAsia="Times New Roman" w:hAnsi="HeliosCond" w:cs="HeliosCond"/>
                <w:color w:val="000000"/>
                <w:spacing w:val="-2"/>
                <w:sz w:val="24"/>
                <w:szCs w:val="24"/>
                <w:u w:val="single"/>
                <w:lang w:eastAsia="uk-UA"/>
              </w:rPr>
              <w:t>Менеджер з юридичних питань</w:t>
            </w:r>
            <w:r w:rsidRPr="00490E53">
              <w:rPr>
                <w:rFonts w:ascii="Times New Roman" w:eastAsia="Times New Roman" w:hAnsi="Times New Roman" w:cs="Times New Roman"/>
                <w:color w:val="000000"/>
                <w:spacing w:val="-2"/>
                <w:sz w:val="24"/>
                <w:szCs w:val="24"/>
                <w:lang w:val="uk-UA" w:eastAsia="uk-UA"/>
              </w:rPr>
              <w:t xml:space="preserve"> </w:t>
            </w:r>
          </w:p>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val="uk-UA" w:eastAsia="uk-UA"/>
              </w:rPr>
            </w:pPr>
            <w:r w:rsidRPr="00490E53">
              <w:rPr>
                <w:rFonts w:ascii="Times New Roman" w:eastAsia="Times New Roman" w:hAnsi="Times New Roman" w:cs="Times New Roman"/>
                <w:color w:val="000000"/>
                <w:spacing w:val="-2"/>
                <w:sz w:val="18"/>
                <w:szCs w:val="20"/>
                <w:lang w:val="uk-UA" w:eastAsia="uk-UA"/>
              </w:rPr>
              <w:t>(посада)</w:t>
            </w:r>
          </w:p>
        </w:tc>
        <w:tc>
          <w:tcPr>
            <w:tcW w:w="1667" w:type="pct"/>
            <w:shd w:val="clear" w:color="auto" w:fill="auto"/>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_______________________________</w:t>
            </w:r>
          </w:p>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val="uk-UA" w:eastAsia="uk-UA"/>
              </w:rPr>
            </w:pPr>
            <w:r w:rsidRPr="00490E53">
              <w:rPr>
                <w:rFonts w:ascii="Times New Roman" w:eastAsia="Times New Roman" w:hAnsi="Times New Roman" w:cs="Times New Roman"/>
                <w:color w:val="000000"/>
                <w:sz w:val="18"/>
                <w:szCs w:val="18"/>
                <w:lang w:val="uk-UA" w:eastAsia="uk-UA"/>
              </w:rPr>
              <w:t xml:space="preserve">(місце для накладання електронного підпису </w:t>
            </w:r>
            <w:r w:rsidRPr="00490E53">
              <w:rPr>
                <w:rFonts w:ascii="Times New Roman" w:eastAsia="Times New Roman" w:hAnsi="Times New Roman" w:cs="Times New Roman"/>
                <w:color w:val="000000"/>
                <w:sz w:val="18"/>
                <w:szCs w:val="18"/>
                <w:lang w:val="uk-UA"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90E53">
              <w:rPr>
                <w:rFonts w:ascii="Times New Roman" w:eastAsia="Times New Roman" w:hAnsi="Times New Roman" w:cs="Times New Roman"/>
                <w:color w:val="000000"/>
                <w:sz w:val="24"/>
                <w:szCs w:val="24"/>
                <w:u w:val="single"/>
                <w:lang w:eastAsia="uk-UA"/>
              </w:rPr>
              <w:t>Карацюба Катерина Олександр</w:t>
            </w:r>
            <w:r w:rsidRPr="00490E53">
              <w:rPr>
                <w:rFonts w:ascii="Times New Roman" w:eastAsia="Times New Roman" w:hAnsi="Times New Roman" w:cs="Times New Roman"/>
                <w:color w:val="000000"/>
                <w:sz w:val="24"/>
                <w:szCs w:val="24"/>
                <w:u w:val="single"/>
                <w:lang w:val="en-US" w:eastAsia="uk-UA"/>
              </w:rPr>
              <w:t>i</w:t>
            </w:r>
            <w:r w:rsidRPr="00490E53">
              <w:rPr>
                <w:rFonts w:ascii="Times New Roman" w:eastAsia="Times New Roman" w:hAnsi="Times New Roman" w:cs="Times New Roman"/>
                <w:color w:val="000000"/>
                <w:sz w:val="24"/>
                <w:szCs w:val="24"/>
                <w:u w:val="single"/>
                <w:lang w:eastAsia="uk-UA"/>
              </w:rPr>
              <w:t>вна</w:t>
            </w:r>
            <w:r w:rsidRPr="00490E53">
              <w:rPr>
                <w:rFonts w:ascii="Times New Roman" w:eastAsia="Times New Roman" w:hAnsi="Times New Roman" w:cs="Times New Roman"/>
                <w:color w:val="000000"/>
                <w:sz w:val="24"/>
                <w:szCs w:val="24"/>
                <w:u w:val="single"/>
                <w:lang w:val="uk-UA" w:eastAsia="uk-UA"/>
              </w:rPr>
              <w:t xml:space="preserve"> </w:t>
            </w:r>
          </w:p>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90E53">
              <w:rPr>
                <w:rFonts w:ascii="Times New Roman" w:eastAsia="Times New Roman" w:hAnsi="Times New Roman" w:cs="Times New Roman"/>
                <w:color w:val="000000"/>
                <w:sz w:val="18"/>
                <w:szCs w:val="20"/>
                <w:lang w:val="uk-UA" w:eastAsia="uk-UA"/>
              </w:rPr>
              <w:t xml:space="preserve">(прізвище та ініціали керівника </w:t>
            </w:r>
            <w:r w:rsidRPr="00490E53">
              <w:rPr>
                <w:rFonts w:ascii="Times New Roman" w:eastAsia="Times New Roman" w:hAnsi="Times New Roman" w:cs="Times New Roman"/>
                <w:color w:val="000000"/>
                <w:sz w:val="18"/>
                <w:szCs w:val="20"/>
                <w:lang w:val="uk-UA" w:eastAsia="uk-UA"/>
              </w:rPr>
              <w:br/>
              <w:t>або уповноваженої особи)</w:t>
            </w:r>
          </w:p>
        </w:tc>
      </w:tr>
    </w:tbl>
    <w:p w:rsidR="00490E53" w:rsidRPr="00490E53" w:rsidRDefault="00490E53" w:rsidP="00490E53">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490E53" w:rsidRPr="00490E53" w:rsidRDefault="00490E53" w:rsidP="00490E53">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r w:rsidRPr="00490E53">
        <w:rPr>
          <w:rFonts w:ascii="Times New Roman" w:eastAsia="Times New Roman" w:hAnsi="Times New Roman" w:cs="Times New Roman"/>
          <w:b/>
          <w:bCs/>
          <w:color w:val="000000"/>
          <w:sz w:val="24"/>
          <w:szCs w:val="24"/>
          <w:lang w:val="uk-UA" w:eastAsia="uk-UA"/>
        </w:rPr>
        <w:t>Проміжний звіт</w:t>
      </w:r>
      <w:r w:rsidRPr="00490E53">
        <w:rPr>
          <w:rFonts w:ascii="Pragmatica-Bold" w:eastAsia="Times New Roman" w:hAnsi="Pragmatica-Bold" w:cs="Pragmatica-Bold"/>
          <w:b/>
          <w:bCs/>
          <w:color w:val="000000"/>
          <w:w w:val="90"/>
          <w:sz w:val="20"/>
          <w:szCs w:val="20"/>
          <w:lang w:val="uk-UA" w:eastAsia="uk-UA"/>
        </w:rPr>
        <w:t xml:space="preserve"> </w:t>
      </w:r>
      <w:r w:rsidRPr="00490E53">
        <w:rPr>
          <w:rFonts w:ascii="Times New Roman" w:eastAsia="Times New Roman" w:hAnsi="Times New Roman" w:cs="Times New Roman"/>
          <w:b/>
          <w:bCs/>
          <w:color w:val="000000"/>
          <w:sz w:val="24"/>
          <w:szCs w:val="24"/>
          <w:lang w:eastAsia="uk-UA"/>
        </w:rPr>
        <w:t>Приватне акц</w:t>
      </w:r>
      <w:r w:rsidRPr="00490E53">
        <w:rPr>
          <w:rFonts w:ascii="Times New Roman" w:eastAsia="Times New Roman" w:hAnsi="Times New Roman" w:cs="Times New Roman"/>
          <w:b/>
          <w:bCs/>
          <w:color w:val="000000"/>
          <w:sz w:val="24"/>
          <w:szCs w:val="24"/>
          <w:lang w:val="en-US" w:eastAsia="uk-UA"/>
        </w:rPr>
        <w:t>i</w:t>
      </w:r>
      <w:r w:rsidRPr="00490E53">
        <w:rPr>
          <w:rFonts w:ascii="Times New Roman" w:eastAsia="Times New Roman" w:hAnsi="Times New Roman" w:cs="Times New Roman"/>
          <w:b/>
          <w:bCs/>
          <w:color w:val="000000"/>
          <w:sz w:val="24"/>
          <w:szCs w:val="24"/>
          <w:lang w:eastAsia="uk-UA"/>
        </w:rPr>
        <w:t>онерне товариство "Джей Т</w:t>
      </w:r>
      <w:r w:rsidRPr="00490E53">
        <w:rPr>
          <w:rFonts w:ascii="Times New Roman" w:eastAsia="Times New Roman" w:hAnsi="Times New Roman" w:cs="Times New Roman"/>
          <w:b/>
          <w:bCs/>
          <w:color w:val="000000"/>
          <w:sz w:val="24"/>
          <w:szCs w:val="24"/>
          <w:lang w:val="en-US" w:eastAsia="uk-UA"/>
        </w:rPr>
        <w:t>i</w:t>
      </w:r>
      <w:r w:rsidRPr="00490E53">
        <w:rPr>
          <w:rFonts w:ascii="Times New Roman" w:eastAsia="Times New Roman" w:hAnsi="Times New Roman" w:cs="Times New Roman"/>
          <w:b/>
          <w:bCs/>
          <w:color w:val="000000"/>
          <w:sz w:val="24"/>
          <w:szCs w:val="24"/>
          <w:lang w:eastAsia="uk-UA"/>
        </w:rPr>
        <w:t xml:space="preserve"> </w:t>
      </w:r>
      <w:r w:rsidRPr="00490E53">
        <w:rPr>
          <w:rFonts w:ascii="Times New Roman" w:eastAsia="Times New Roman" w:hAnsi="Times New Roman" w:cs="Times New Roman"/>
          <w:b/>
          <w:bCs/>
          <w:color w:val="000000"/>
          <w:sz w:val="24"/>
          <w:szCs w:val="24"/>
          <w:lang w:val="en-US" w:eastAsia="uk-UA"/>
        </w:rPr>
        <w:t>I</w:t>
      </w:r>
      <w:r w:rsidRPr="00490E53">
        <w:rPr>
          <w:rFonts w:ascii="Times New Roman" w:eastAsia="Times New Roman" w:hAnsi="Times New Roman" w:cs="Times New Roman"/>
          <w:b/>
          <w:bCs/>
          <w:color w:val="000000"/>
          <w:sz w:val="24"/>
          <w:szCs w:val="24"/>
          <w:lang w:eastAsia="uk-UA"/>
        </w:rPr>
        <w:t>нтернешнл Компан</w:t>
      </w:r>
      <w:r w:rsidRPr="00490E53">
        <w:rPr>
          <w:rFonts w:ascii="Times New Roman" w:eastAsia="Times New Roman" w:hAnsi="Times New Roman" w:cs="Times New Roman"/>
          <w:b/>
          <w:bCs/>
          <w:color w:val="000000"/>
          <w:sz w:val="24"/>
          <w:szCs w:val="24"/>
          <w:lang w:val="en-US" w:eastAsia="uk-UA"/>
        </w:rPr>
        <w:t>i</w:t>
      </w:r>
      <w:r w:rsidRPr="00490E53">
        <w:rPr>
          <w:rFonts w:ascii="Times New Roman" w:eastAsia="Times New Roman" w:hAnsi="Times New Roman" w:cs="Times New Roman"/>
          <w:b/>
          <w:bCs/>
          <w:color w:val="000000"/>
          <w:sz w:val="24"/>
          <w:szCs w:val="24"/>
          <w:lang w:eastAsia="uk-UA"/>
        </w:rPr>
        <w:t xml:space="preserve"> Україна" ( ідентифікаційний код : 19345204 )</w:t>
      </w:r>
      <w:r w:rsidRPr="00490E53">
        <w:rPr>
          <w:rFonts w:ascii="Times New Roman" w:eastAsia="Times New Roman" w:hAnsi="Times New Roman" w:cs="Times New Roman"/>
          <w:b/>
          <w:bCs/>
          <w:color w:val="000000"/>
          <w:sz w:val="24"/>
          <w:szCs w:val="24"/>
          <w:lang w:val="uk-UA" w:eastAsia="uk-UA"/>
        </w:rPr>
        <w:t xml:space="preserve"> за </w:t>
      </w:r>
      <w:r w:rsidRPr="00490E53">
        <w:rPr>
          <w:rFonts w:ascii="Times New Roman" w:eastAsia="Times New Roman" w:hAnsi="Times New Roman" w:cs="Times New Roman"/>
          <w:b/>
          <w:color w:val="000000"/>
          <w:sz w:val="24"/>
          <w:szCs w:val="24"/>
          <w:lang w:eastAsia="uk-UA"/>
        </w:rPr>
        <w:t>4 кв</w:t>
      </w:r>
      <w:r w:rsidRPr="00490E53">
        <w:rPr>
          <w:rFonts w:ascii="Times New Roman" w:eastAsia="Times New Roman" w:hAnsi="Times New Roman" w:cs="Times New Roman"/>
          <w:b/>
          <w:color w:val="000000"/>
          <w:sz w:val="24"/>
          <w:szCs w:val="24"/>
          <w:lang w:val="en-US" w:eastAsia="uk-UA"/>
        </w:rPr>
        <w:t>a</w:t>
      </w:r>
      <w:r w:rsidRPr="00490E53">
        <w:rPr>
          <w:rFonts w:ascii="Times New Roman" w:eastAsia="Times New Roman" w:hAnsi="Times New Roman" w:cs="Times New Roman"/>
          <w:b/>
          <w:color w:val="000000"/>
          <w:sz w:val="24"/>
          <w:szCs w:val="24"/>
          <w:lang w:eastAsia="uk-UA"/>
        </w:rPr>
        <w:t>ртал 2023</w:t>
      </w:r>
      <w:r w:rsidRPr="00490E53">
        <w:rPr>
          <w:rFonts w:ascii="Times New Roman" w:eastAsia="Times New Roman" w:hAnsi="Times New Roman" w:cs="Times New Roman"/>
          <w:b/>
          <w:bCs/>
          <w:color w:val="000000"/>
          <w:sz w:val="24"/>
          <w:szCs w:val="24"/>
          <w:lang w:val="uk-UA" w:eastAsia="uk-UA"/>
        </w:rPr>
        <w:t xml:space="preserve"> року</w:t>
      </w:r>
    </w:p>
    <w:p w:rsidR="00490E53" w:rsidRPr="00490E53" w:rsidRDefault="00490E53" w:rsidP="00490E53">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490E53">
        <w:rPr>
          <w:rFonts w:ascii="Times New Roman" w:eastAsia="Times New Roman" w:hAnsi="Times New Roman" w:cs="Times New Roman"/>
          <w:color w:val="000000"/>
          <w:sz w:val="24"/>
          <w:szCs w:val="24"/>
          <w:lang w:val="uk-UA" w:eastAsia="uk-UA"/>
        </w:rPr>
        <w:t>Рішення про затвердження проміжного звіту:</w:t>
      </w:r>
      <w:r w:rsidRPr="00490E53">
        <w:rPr>
          <w:rFonts w:ascii="Pragmatica-Book" w:eastAsia="Times New Roman" w:hAnsi="Pragmatica-Book" w:cs="Pragmatica-Book"/>
          <w:color w:val="000000"/>
          <w:w w:val="90"/>
          <w:sz w:val="20"/>
          <w:szCs w:val="20"/>
          <w:lang w:eastAsia="uk-UA"/>
        </w:rPr>
        <w:t xml:space="preserve"> </w:t>
      </w: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p w:rsidR="00490E53" w:rsidRPr="00490E53" w:rsidRDefault="00490E53" w:rsidP="00490E53">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 xml:space="preserve">Особа, яка здійснює діяльність з оприлюднення регульованої інформації: </w:t>
      </w:r>
      <w:r w:rsidRPr="00490E53">
        <w:rPr>
          <w:rFonts w:ascii="Times New Roman" w:eastAsia="Times New Roman" w:hAnsi="Times New Roman" w:cs="Times New Roman"/>
          <w:color w:val="000000"/>
          <w:sz w:val="24"/>
          <w:szCs w:val="24"/>
          <w:lang w:val="uk-UA" w:eastAsia="uk-UA"/>
        </w:rPr>
        <w:tab/>
      </w:r>
    </w:p>
    <w:p w:rsidR="00490E53" w:rsidRPr="00490E53" w:rsidRDefault="00490E53" w:rsidP="00490E53">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490E53">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490E53">
        <w:rPr>
          <w:rFonts w:ascii="Times New Roman" w:eastAsia="Times New Roman" w:hAnsi="Times New Roman" w:cs="Times New Roman"/>
          <w:color w:val="000000"/>
          <w:sz w:val="24"/>
          <w:szCs w:val="24"/>
          <w:lang w:val="en-US" w:eastAsia="uk-UA"/>
        </w:rPr>
        <w:t>i</w:t>
      </w:r>
      <w:r w:rsidRPr="00490E53">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490E53">
        <w:rPr>
          <w:rFonts w:ascii="Times New Roman" w:eastAsia="Times New Roman" w:hAnsi="Times New Roman" w:cs="Times New Roman"/>
          <w:color w:val="000000"/>
          <w:sz w:val="24"/>
          <w:szCs w:val="24"/>
          <w:lang w:val="en-US" w:eastAsia="uk-UA"/>
        </w:rPr>
        <w:t>DR</w:t>
      </w:r>
      <w:r w:rsidRPr="00490E53">
        <w:rPr>
          <w:rFonts w:ascii="Times New Roman" w:eastAsia="Times New Roman" w:hAnsi="Times New Roman" w:cs="Times New Roman"/>
          <w:color w:val="000000"/>
          <w:sz w:val="24"/>
          <w:szCs w:val="24"/>
          <w:lang w:eastAsia="uk-UA"/>
        </w:rPr>
        <w:t>/00001/</w:t>
      </w:r>
      <w:r w:rsidRPr="00490E53">
        <w:rPr>
          <w:rFonts w:ascii="Times New Roman" w:eastAsia="Times New Roman" w:hAnsi="Times New Roman" w:cs="Times New Roman"/>
          <w:color w:val="000000"/>
          <w:sz w:val="24"/>
          <w:szCs w:val="24"/>
          <w:lang w:val="en-US" w:eastAsia="uk-UA"/>
        </w:rPr>
        <w:t>APA</w:t>
      </w:r>
    </w:p>
    <w:p w:rsidR="00490E53" w:rsidRPr="00490E53" w:rsidRDefault="00490E53" w:rsidP="00490E53">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490E53">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490E53">
        <w:rPr>
          <w:rFonts w:ascii="Times New Roman" w:eastAsia="Times New Roman" w:hAnsi="Times New Roman" w:cs="Times New Roman"/>
          <w:color w:val="000000"/>
          <w:sz w:val="24"/>
          <w:szCs w:val="24"/>
          <w:lang w:val="en-US" w:eastAsia="uk-UA"/>
        </w:rPr>
        <w:t>i</w:t>
      </w:r>
      <w:r w:rsidRPr="00490E53">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490E53">
        <w:rPr>
          <w:rFonts w:ascii="Times New Roman" w:eastAsia="Times New Roman" w:hAnsi="Times New Roman" w:cs="Times New Roman"/>
          <w:color w:val="000000"/>
          <w:sz w:val="24"/>
          <w:szCs w:val="24"/>
          <w:lang w:val="en-US" w:eastAsia="uk-UA"/>
        </w:rPr>
        <w:t>DR</w:t>
      </w:r>
      <w:r w:rsidRPr="00490E53">
        <w:rPr>
          <w:rFonts w:ascii="Times New Roman" w:eastAsia="Times New Roman" w:hAnsi="Times New Roman" w:cs="Times New Roman"/>
          <w:color w:val="000000"/>
          <w:sz w:val="24"/>
          <w:szCs w:val="24"/>
          <w:lang w:eastAsia="uk-UA"/>
        </w:rPr>
        <w:t>/00002/</w:t>
      </w:r>
      <w:r w:rsidRPr="00490E53">
        <w:rPr>
          <w:rFonts w:ascii="Times New Roman" w:eastAsia="Times New Roman" w:hAnsi="Times New Roman" w:cs="Times New Roman"/>
          <w:color w:val="000000"/>
          <w:sz w:val="24"/>
          <w:szCs w:val="24"/>
          <w:lang w:val="en-US" w:eastAsia="uk-UA"/>
        </w:rPr>
        <w:t>ARM</w:t>
      </w: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Дані про дату та місце оприлюднення проміжної інформації:</w:t>
      </w:r>
    </w:p>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3444"/>
        <w:gridCol w:w="4282"/>
        <w:gridCol w:w="2195"/>
      </w:tblGrid>
      <w:tr w:rsidR="00490E53" w:rsidRPr="00490E53" w:rsidTr="006970E5">
        <w:trPr>
          <w:trHeight w:val="60"/>
        </w:trPr>
        <w:tc>
          <w:tcPr>
            <w:tcW w:w="1736" w:type="pct"/>
            <w:shd w:val="clear" w:color="auto" w:fill="auto"/>
          </w:tcPr>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color w:val="000000"/>
                <w:sz w:val="24"/>
                <w:szCs w:val="24"/>
                <w:lang w:val="uk-UA" w:eastAsia="uk-UA"/>
              </w:rPr>
              <w:t>Проміжну інформацію розміщено на власному вебсайті емітента</w:t>
            </w:r>
          </w:p>
        </w:tc>
        <w:tc>
          <w:tcPr>
            <w:tcW w:w="2158" w:type="pct"/>
            <w:shd w:val="clear" w:color="auto" w:fill="auto"/>
          </w:tcPr>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90E53">
              <w:rPr>
                <w:rFonts w:ascii="Times New Roman" w:eastAsia="Times New Roman" w:hAnsi="Times New Roman" w:cs="Times New Roman"/>
                <w:color w:val="000000"/>
                <w:sz w:val="24"/>
                <w:szCs w:val="24"/>
                <w:u w:val="single"/>
                <w:lang w:val="en-US" w:eastAsia="uk-UA"/>
              </w:rPr>
              <w:t>http</w:t>
            </w:r>
            <w:r w:rsidRPr="00490E53">
              <w:rPr>
                <w:rFonts w:ascii="Times New Roman" w:eastAsia="Times New Roman" w:hAnsi="Times New Roman" w:cs="Times New Roman"/>
                <w:color w:val="000000"/>
                <w:sz w:val="24"/>
                <w:szCs w:val="24"/>
                <w:u w:val="single"/>
                <w:lang w:eastAsia="uk-UA"/>
              </w:rPr>
              <w:t>://</w:t>
            </w:r>
            <w:r w:rsidRPr="00490E53">
              <w:rPr>
                <w:rFonts w:ascii="Times New Roman" w:eastAsia="Times New Roman" w:hAnsi="Times New Roman" w:cs="Times New Roman"/>
                <w:color w:val="000000"/>
                <w:sz w:val="24"/>
                <w:szCs w:val="24"/>
                <w:u w:val="single"/>
                <w:lang w:val="en-US" w:eastAsia="uk-UA"/>
              </w:rPr>
              <w:t>jti</w:t>
            </w:r>
            <w:r w:rsidRPr="00490E53">
              <w:rPr>
                <w:rFonts w:ascii="Times New Roman" w:eastAsia="Times New Roman" w:hAnsi="Times New Roman" w:cs="Times New Roman"/>
                <w:color w:val="000000"/>
                <w:sz w:val="24"/>
                <w:szCs w:val="24"/>
                <w:u w:val="single"/>
                <w:lang w:eastAsia="uk-UA"/>
              </w:rPr>
              <w:t>.</w:t>
            </w:r>
            <w:r w:rsidRPr="00490E53">
              <w:rPr>
                <w:rFonts w:ascii="Times New Roman" w:eastAsia="Times New Roman" w:hAnsi="Times New Roman" w:cs="Times New Roman"/>
                <w:color w:val="000000"/>
                <w:sz w:val="24"/>
                <w:szCs w:val="24"/>
                <w:u w:val="single"/>
                <w:lang w:val="en-US" w:eastAsia="uk-UA"/>
              </w:rPr>
              <w:t>pat</w:t>
            </w:r>
            <w:r w:rsidRPr="00490E53">
              <w:rPr>
                <w:rFonts w:ascii="Times New Roman" w:eastAsia="Times New Roman" w:hAnsi="Times New Roman" w:cs="Times New Roman"/>
                <w:color w:val="000000"/>
                <w:sz w:val="24"/>
                <w:szCs w:val="24"/>
                <w:u w:val="single"/>
                <w:lang w:eastAsia="uk-UA"/>
              </w:rPr>
              <w:t>.</w:t>
            </w:r>
            <w:r w:rsidRPr="00490E53">
              <w:rPr>
                <w:rFonts w:ascii="Times New Roman" w:eastAsia="Times New Roman" w:hAnsi="Times New Roman" w:cs="Times New Roman"/>
                <w:color w:val="000000"/>
                <w:sz w:val="24"/>
                <w:szCs w:val="24"/>
                <w:u w:val="single"/>
                <w:lang w:val="en-US" w:eastAsia="uk-UA"/>
              </w:rPr>
              <w:t>ua</w:t>
            </w:r>
            <w:r w:rsidRPr="00490E53">
              <w:rPr>
                <w:rFonts w:ascii="Times New Roman" w:eastAsia="Times New Roman" w:hAnsi="Times New Roman" w:cs="Times New Roman"/>
                <w:color w:val="000000"/>
                <w:sz w:val="24"/>
                <w:szCs w:val="24"/>
                <w:u w:val="single"/>
                <w:lang w:val="uk-UA" w:eastAsia="uk-UA"/>
              </w:rPr>
              <w:t xml:space="preserve"> </w:t>
            </w:r>
          </w:p>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90E53">
              <w:rPr>
                <w:rFonts w:ascii="Times New Roman" w:eastAsia="Times New Roman" w:hAnsi="Times New Roman" w:cs="Times New Roman"/>
                <w:color w:val="000000"/>
                <w:sz w:val="20"/>
                <w:szCs w:val="20"/>
                <w:lang w:val="uk-UA" w:eastAsia="uk-UA"/>
              </w:rPr>
              <w:t>(URL-адреса вебсайту)</w:t>
            </w:r>
          </w:p>
        </w:tc>
        <w:tc>
          <w:tcPr>
            <w:tcW w:w="1106" w:type="pct"/>
            <w:shd w:val="clear" w:color="auto" w:fill="auto"/>
          </w:tcPr>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90E53">
              <w:rPr>
                <w:rFonts w:ascii="Times New Roman" w:eastAsia="Times New Roman" w:hAnsi="Times New Roman" w:cs="Times New Roman"/>
                <w:color w:val="000000"/>
                <w:sz w:val="24"/>
                <w:szCs w:val="24"/>
                <w:u w:val="single"/>
                <w:lang w:val="en-US" w:eastAsia="uk-UA"/>
              </w:rPr>
              <w:t>12.09.2024</w:t>
            </w:r>
            <w:r w:rsidRPr="00490E53">
              <w:rPr>
                <w:rFonts w:ascii="Times New Roman" w:eastAsia="Times New Roman" w:hAnsi="Times New Roman" w:cs="Times New Roman"/>
                <w:color w:val="000000"/>
                <w:sz w:val="24"/>
                <w:szCs w:val="24"/>
                <w:u w:val="single"/>
                <w:lang w:val="uk-UA" w:eastAsia="uk-UA"/>
              </w:rPr>
              <w:t xml:space="preserve"> </w:t>
            </w:r>
          </w:p>
          <w:p w:rsidR="00490E53" w:rsidRPr="00490E53" w:rsidRDefault="00490E53" w:rsidP="00490E53">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90E53">
              <w:rPr>
                <w:rFonts w:ascii="Times New Roman" w:eastAsia="Times New Roman" w:hAnsi="Times New Roman" w:cs="Times New Roman"/>
                <w:color w:val="000000"/>
                <w:sz w:val="20"/>
                <w:szCs w:val="20"/>
                <w:lang w:val="uk-UA" w:eastAsia="uk-UA"/>
              </w:rPr>
              <w:t>(дата)</w:t>
            </w:r>
          </w:p>
        </w:tc>
      </w:tr>
    </w:tbl>
    <w:p w:rsidR="00490E53" w:rsidRPr="00490E53" w:rsidRDefault="00490E53" w:rsidP="00490E53">
      <w:pPr>
        <w:rPr>
          <w:rFonts w:ascii="Calibri" w:eastAsia="Times New Roman" w:hAnsi="Calibri" w:cs="Times New Roman"/>
          <w:lang w:val="uk-UA" w:eastAsia="uk-UA"/>
        </w:rPr>
        <w:sectPr w:rsidR="00490E53" w:rsidRPr="00490E53"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490E53" w:rsidRPr="00490E53" w:rsidRDefault="00490E53" w:rsidP="00490E53">
      <w:pPr>
        <w:rPr>
          <w:rFonts w:ascii="Calibri" w:eastAsia="Times New Roman" w:hAnsi="Calibri" w:cs="Times New Roman"/>
          <w:lang w:val="uk-UA" w:eastAsia="uk-UA"/>
        </w:rPr>
      </w:pPr>
    </w:p>
    <w:p w:rsidR="00490E53" w:rsidRPr="00490E53" w:rsidRDefault="00490E53" w:rsidP="00490E5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val="uk-UA" w:eastAsia="uk-UA"/>
        </w:rPr>
      </w:pPr>
      <w:r w:rsidRPr="00490E53">
        <w:rPr>
          <w:rFonts w:ascii="Times New Roman" w:eastAsia="Times New Roman" w:hAnsi="Times New Roman" w:cs="Times New Roman"/>
          <w:b/>
          <w:bCs/>
          <w:color w:val="000000"/>
          <w:sz w:val="24"/>
          <w:szCs w:val="24"/>
          <w:lang w:val="uk-UA" w:eastAsia="uk-UA"/>
        </w:rPr>
        <w:t>Пояснення щодо розкриття інформації</w:t>
      </w: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я щодо ус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х випуск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в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в, за якими надається забезпечення (якщо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чний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т подається особою, яка надає забезпечення (незалежно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д того, чи є особа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тентом)" не розкрита особою у складі проміжного звіту через те, що проміжний звіт подає емітент.</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я щодо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х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б,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 на дають забезпечення за його зобов'язаннями (якщо за зобов'язаннями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тента надаються забезпечення)"  не розкрита особою у складі проміжного звіту через те, що проміжний звіт подає емітент.</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я про судов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я про штрафн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 санкц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волод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посадовими особами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тента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особи" не розкрита особою у складі проміжного звіту через те, що на кінець звітного періоду особа не мала посадових осіб.</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тента. Кредити банку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не розкрита особою у складі проміжного звіту через те, що на кінець звітного періоду особа не мала кредитів.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за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(за кожним власним випуском)" не розкрита особою у складі проміжного звіту через те, що на кінець звітного періоду особа не мала зобов'язань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(облігаціями).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потечними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потечними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за сертиф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катами ФОН.</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пох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нними паперами) (за кожним видом)" не розкрита особою у складі проміжного звіту через те, що на кінець звітного періоду особа не мала зобов'язаннь за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пох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дними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зобов'язання та забезпечення особи. Зобов'язання за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нними паперами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за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нансовими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нвестиц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в корпоративн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права (за кожним видом)" не розкрита особою у складі проміжного звіту через те, що на кінець звітного періоду особа не мала зобов'язаннь за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нансовими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нвестиц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в корпоративн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права.</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обсяги виробництва та реал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основних вид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реал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зованої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домост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 участь в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докремлен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дрозд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 не розкрита особою у складі проміжного звіту через те, що на кінець звітного періоду особа не мала відокремилених підрозділів.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lastRenderedPageBreak/>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щодо наявност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обмежень за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не розкрита особою у складі проміжного звіту через те, що на кінець звітного періоду особа не мала обмежень за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не розкрита особою у складі проміжного звіту через те, що на кінець звітного періоду особа не мала зареєстрованих випусків облігацій.</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про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деривативн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забезпечення випуску боргових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 про стан об'єкта нерухомост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 раз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льових корпоративних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виконання зобов'язань за якими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шляхом об'єкта (частини об'єкта) житлового буд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шляхом об'єкта (частини об'єкта) житлового буд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вництва.</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придбання власних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протягом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тного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оду" не розкрита особою у складі проміжного звіту через те, що протягом звітний період особа не мала випадків придбання власних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наявн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такої особи" не розкрита особою у складі проміжного звіту через те, що на кінець звітного періоду у працівників особи не має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такої особи.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наявн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такої особи: Усього" не розкрита особою у складі проміжного звіту через те, що на кінець звітного періоду у працівників особи не має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такої особи.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наявн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у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понад 0,1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дсотка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ру статутного кап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талу" не розкрита особою у складі проміжного звіту через те, що на кінець звітного періоду особа не мала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у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понад 0,1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дсотка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ру статутного кап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талу.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наявн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у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понад 0,1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дсотка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ру статутного кап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талу: Усього" не розкрита особою у складі проміжного звіту через те, що на кінець звітного періоду особа не мала у власност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у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понад 0,1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дсотка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ру статутного кап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талу.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будь-як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обмеження щодо 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гу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в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необх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отримання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д особи або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нших власник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згоди на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дчуження таких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мала будь-яких обмеженнь щодо 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гу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особи, в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необх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отримання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д особи або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нших власник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згоди на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дчуження таких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про загальну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права голосу за якими обмежено, а також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особ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не розкрита особою у складі проміжного звіту через те, що на кінець звітного періоду особа не мала загальної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лькості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та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лькості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права голосу за якими обмежено, а також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лькості голосуючих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особ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"Проміжна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нансова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не розкрита особою у складі проміжного звіту через те, що особа подає проміжну фінансову звітність у складі звіту.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нансової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тний період.</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Складова змісту проміжної інформації "Твердження щодо проміжної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не розкрита особою у складі проміжного звіту через те, що на кінець звітного періоду особа не мала офіційної позиції осіб, які здійснюють управлінські функції та підписують проміжну інформацію особи, про те, що, наскільки їм відомо, проміжна фінансова звітність, складена відповідно до стандартів бухгалтерського обліку, передбачених Законом про бухгалтерський облік,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а також про те, що звіт керівництва містить достовірну та об'єктивну інформацію про розвиток і здійснення господарської діяльності, і стан особи і юридичних осіб, які перебувають під контролем особи, у рамках консолідованої звітності разом з описом основних ризиків та невизначеностей, з якими вони стикаються у процесі господарської діяльності.</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домост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 прийняття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w:t>
      </w:r>
      <w:r w:rsidRPr="00490E53">
        <w:rPr>
          <w:rFonts w:ascii="Times New Roman" w:eastAsia="Times New Roman" w:hAnsi="Times New Roman" w:cs="Times New Roman"/>
          <w:sz w:val="20"/>
          <w:szCs w:val="20"/>
          <w:lang w:eastAsia="uk-UA"/>
        </w:rPr>
        <w:lastRenderedPageBreak/>
        <w:t>забезпечення за такими цінними паперами" (Рішення НКЦПФР № 608 від 06.06.2023 р.) особа має право не розкривати цю інформацію</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домост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 вчинення значних правочин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домост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 вчинення правочин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щодо вчинення яких є за</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нтересован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"Проміжна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нансова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поручителя (страховика/гаранта), що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 забезпечення випуску боргових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нних папер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є поручителем (страховиком/гарантом).</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Складова змісту проміжної інформації "Проміжна фінансова звітність емітента, яка надається у складі проміжної інформації " не розкрита особою у складі проміжного звіту через те, що емітент не подає проміжну фінансову звітність у складі звіту.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490E53">
        <w:rPr>
          <w:rFonts w:ascii="Times New Roman" w:eastAsia="Times New Roman" w:hAnsi="Times New Roman" w:cs="Times New Roman"/>
          <w:b/>
          <w:color w:val="000000"/>
          <w:sz w:val="24"/>
          <w:szCs w:val="24"/>
          <w:lang w:val="uk-UA" w:eastAsia="uk-UA"/>
        </w:rPr>
        <w:t>Зміст</w:t>
      </w:r>
      <w:r w:rsidRPr="00490E53">
        <w:rPr>
          <w:rFonts w:ascii="Times New Roman" w:eastAsia="Times New Roman" w:hAnsi="Times New Roman" w:cs="Times New Roman"/>
          <w:b/>
          <w:color w:val="000000"/>
          <w:sz w:val="24"/>
          <w:szCs w:val="24"/>
          <w:vertAlign w:val="superscript"/>
          <w:lang w:val="uk-UA" w:eastAsia="uk-UA"/>
        </w:rPr>
        <w:t xml:space="preserve"> </w:t>
      </w:r>
      <w:r w:rsidRPr="00490E53">
        <w:rPr>
          <w:rFonts w:ascii="Times New Roman" w:eastAsia="Times New Roman" w:hAnsi="Times New Roman" w:cs="Times New Roman"/>
          <w:b/>
          <w:color w:val="000000"/>
          <w:sz w:val="24"/>
          <w:szCs w:val="24"/>
          <w:lang w:val="uk-UA" w:eastAsia="uk-UA"/>
        </w:rPr>
        <w:t>до проміжного звіту</w:t>
      </w: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490E53" w:rsidRDefault="00490E53">
      <w:pPr>
        <w:pStyle w:val="1"/>
        <w:tabs>
          <w:tab w:val="right" w:leader="dot" w:pos="9912"/>
        </w:tabs>
        <w:rPr>
          <w:noProof/>
        </w:rPr>
      </w:pPr>
      <w:r>
        <w:rPr>
          <w:rFonts w:ascii="Times New Roman" w:eastAsia="Times New Roman" w:hAnsi="Times New Roman" w:cs="Times New Roman"/>
          <w:sz w:val="20"/>
          <w:szCs w:val="20"/>
          <w:lang w:val="en-US" w:eastAsia="uk-UA"/>
        </w:rPr>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77110355" w:history="1">
        <w:r w:rsidRPr="00FF48CF">
          <w:rPr>
            <w:rStyle w:val="a9"/>
            <w:rFonts w:ascii="Times New Roman" w:eastAsia="Times New Roman" w:hAnsi="Times New Roman" w:cs="Times New Roman"/>
            <w:b/>
            <w:bCs/>
            <w:noProof/>
            <w:kern w:val="28"/>
            <w:lang w:val="uk-UA" w:eastAsia="uk-UA"/>
          </w:rPr>
          <w:t>I. Загальна інформація</w:t>
        </w:r>
        <w:r>
          <w:rPr>
            <w:noProof/>
            <w:webHidden/>
          </w:rPr>
          <w:tab/>
        </w:r>
        <w:r>
          <w:rPr>
            <w:noProof/>
            <w:webHidden/>
          </w:rPr>
          <w:fldChar w:fldCharType="begin"/>
        </w:r>
        <w:r>
          <w:rPr>
            <w:noProof/>
            <w:webHidden/>
          </w:rPr>
          <w:instrText xml:space="preserve"> PAGEREF _Toc177110355 \h </w:instrText>
        </w:r>
        <w:r>
          <w:rPr>
            <w:noProof/>
            <w:webHidden/>
          </w:rPr>
        </w:r>
        <w:r>
          <w:rPr>
            <w:noProof/>
            <w:webHidden/>
          </w:rPr>
          <w:fldChar w:fldCharType="separate"/>
        </w:r>
        <w:r>
          <w:rPr>
            <w:noProof/>
            <w:webHidden/>
          </w:rPr>
          <w:t>4</w:t>
        </w:r>
        <w:r>
          <w:rPr>
            <w:noProof/>
            <w:webHidden/>
          </w:rPr>
          <w:fldChar w:fldCharType="end"/>
        </w:r>
      </w:hyperlink>
    </w:p>
    <w:p w:rsidR="00490E53" w:rsidRDefault="00490E53">
      <w:pPr>
        <w:pStyle w:val="1"/>
        <w:tabs>
          <w:tab w:val="right" w:leader="dot" w:pos="9912"/>
        </w:tabs>
        <w:rPr>
          <w:noProof/>
        </w:rPr>
      </w:pPr>
      <w:hyperlink w:anchor="_Toc177110356" w:history="1">
        <w:r w:rsidRPr="00FF48CF">
          <w:rPr>
            <w:rStyle w:val="a9"/>
            <w:rFonts w:ascii="Times New Roman" w:eastAsia="Times New Roman" w:hAnsi="Times New Roman" w:cs="Times New Roman"/>
            <w:b/>
            <w:bCs/>
            <w:noProof/>
            <w:kern w:val="28"/>
            <w:lang w:val="uk-UA"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_Toc177110356 \h </w:instrText>
        </w:r>
        <w:r>
          <w:rPr>
            <w:noProof/>
            <w:webHidden/>
          </w:rPr>
        </w:r>
        <w:r>
          <w:rPr>
            <w:noProof/>
            <w:webHidden/>
          </w:rPr>
          <w:fldChar w:fldCharType="separate"/>
        </w:r>
        <w:r>
          <w:rPr>
            <w:noProof/>
            <w:webHidden/>
          </w:rPr>
          <w:t>4</w:t>
        </w:r>
        <w:r>
          <w:rPr>
            <w:noProof/>
            <w:webHidden/>
          </w:rPr>
          <w:fldChar w:fldCharType="end"/>
        </w:r>
      </w:hyperlink>
    </w:p>
    <w:p w:rsidR="00490E53" w:rsidRDefault="00490E53">
      <w:pPr>
        <w:pStyle w:val="1"/>
        <w:tabs>
          <w:tab w:val="right" w:leader="dot" w:pos="9912"/>
        </w:tabs>
        <w:rPr>
          <w:noProof/>
        </w:rPr>
      </w:pPr>
      <w:hyperlink w:anchor="_Toc177110357" w:history="1">
        <w:r w:rsidRPr="00FF48CF">
          <w:rPr>
            <w:rStyle w:val="a9"/>
            <w:rFonts w:ascii="Times New Roman" w:eastAsia="Times New Roman" w:hAnsi="Times New Roman" w:cs="Times New Roman"/>
            <w:b/>
            <w:bCs/>
            <w:noProof/>
            <w:kern w:val="28"/>
            <w:lang w:val="uk-UA"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_Toc177110357 \h </w:instrText>
        </w:r>
        <w:r>
          <w:rPr>
            <w:noProof/>
            <w:webHidden/>
          </w:rPr>
        </w:r>
        <w:r>
          <w:rPr>
            <w:noProof/>
            <w:webHidden/>
          </w:rPr>
          <w:fldChar w:fldCharType="separate"/>
        </w:r>
        <w:r>
          <w:rPr>
            <w:noProof/>
            <w:webHidden/>
          </w:rPr>
          <w:t>6</w:t>
        </w:r>
        <w:r>
          <w:rPr>
            <w:noProof/>
            <w:webHidden/>
          </w:rPr>
          <w:fldChar w:fldCharType="end"/>
        </w:r>
      </w:hyperlink>
    </w:p>
    <w:p w:rsidR="00490E53" w:rsidRDefault="00490E53">
      <w:pPr>
        <w:pStyle w:val="1"/>
        <w:tabs>
          <w:tab w:val="right" w:leader="dot" w:pos="9912"/>
        </w:tabs>
        <w:rPr>
          <w:noProof/>
        </w:rPr>
      </w:pPr>
      <w:hyperlink w:anchor="_Toc177110358" w:history="1">
        <w:r w:rsidRPr="00FF48CF">
          <w:rPr>
            <w:rStyle w:val="a9"/>
            <w:rFonts w:ascii="Times New Roman" w:eastAsia="Times New Roman" w:hAnsi="Times New Roman" w:cs="Times New Roman"/>
            <w:b/>
            <w:bCs/>
            <w:noProof/>
            <w:kern w:val="28"/>
            <w:lang w:eastAsia="uk-UA"/>
          </w:rPr>
          <w:t xml:space="preserve">3. </w:t>
        </w:r>
        <w:r w:rsidRPr="00FF48CF">
          <w:rPr>
            <w:rStyle w:val="a9"/>
            <w:rFonts w:ascii="Times New Roman" w:eastAsia="Times New Roman" w:hAnsi="Times New Roman" w:cs="Times New Roman"/>
            <w:b/>
            <w:bCs/>
            <w:noProof/>
            <w:kern w:val="28"/>
            <w:lang w:val="uk-UA" w:eastAsia="uk-UA"/>
          </w:rPr>
          <w:t>Структура власності</w:t>
        </w:r>
        <w:r>
          <w:rPr>
            <w:noProof/>
            <w:webHidden/>
          </w:rPr>
          <w:tab/>
        </w:r>
        <w:r>
          <w:rPr>
            <w:noProof/>
            <w:webHidden/>
          </w:rPr>
          <w:fldChar w:fldCharType="begin"/>
        </w:r>
        <w:r>
          <w:rPr>
            <w:noProof/>
            <w:webHidden/>
          </w:rPr>
          <w:instrText xml:space="preserve"> PAGEREF _Toc177110358 \h </w:instrText>
        </w:r>
        <w:r>
          <w:rPr>
            <w:noProof/>
            <w:webHidden/>
          </w:rPr>
        </w:r>
        <w:r>
          <w:rPr>
            <w:noProof/>
            <w:webHidden/>
          </w:rPr>
          <w:fldChar w:fldCharType="separate"/>
        </w:r>
        <w:r>
          <w:rPr>
            <w:noProof/>
            <w:webHidden/>
          </w:rPr>
          <w:t>8</w:t>
        </w:r>
        <w:r>
          <w:rPr>
            <w:noProof/>
            <w:webHidden/>
          </w:rPr>
          <w:fldChar w:fldCharType="end"/>
        </w:r>
      </w:hyperlink>
    </w:p>
    <w:p w:rsidR="00490E53" w:rsidRDefault="00490E53">
      <w:pPr>
        <w:pStyle w:val="1"/>
        <w:tabs>
          <w:tab w:val="right" w:leader="dot" w:pos="9912"/>
        </w:tabs>
        <w:rPr>
          <w:noProof/>
        </w:rPr>
      </w:pPr>
      <w:hyperlink w:anchor="_Toc177110359" w:history="1">
        <w:r w:rsidRPr="00FF48CF">
          <w:rPr>
            <w:rStyle w:val="a9"/>
            <w:rFonts w:ascii="Times New Roman" w:eastAsia="Times New Roman" w:hAnsi="Times New Roman" w:cs="Times New Roman"/>
            <w:b/>
            <w:bCs/>
            <w:noProof/>
            <w:kern w:val="28"/>
            <w:lang w:eastAsia="uk-UA"/>
          </w:rPr>
          <w:t xml:space="preserve">4. </w:t>
        </w:r>
        <w:r w:rsidRPr="00FF48CF">
          <w:rPr>
            <w:rStyle w:val="a9"/>
            <w:rFonts w:ascii="Times New Roman" w:eastAsia="Times New Roman" w:hAnsi="Times New Roman" w:cs="Times New Roman"/>
            <w:b/>
            <w:bCs/>
            <w:noProof/>
            <w:kern w:val="28"/>
            <w:lang w:val="uk-UA"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_Toc177110359 \h </w:instrText>
        </w:r>
        <w:r>
          <w:rPr>
            <w:noProof/>
            <w:webHidden/>
          </w:rPr>
        </w:r>
        <w:r>
          <w:rPr>
            <w:noProof/>
            <w:webHidden/>
          </w:rPr>
          <w:fldChar w:fldCharType="separate"/>
        </w:r>
        <w:r>
          <w:rPr>
            <w:noProof/>
            <w:webHidden/>
          </w:rPr>
          <w:t>8</w:t>
        </w:r>
        <w:r>
          <w:rPr>
            <w:noProof/>
            <w:webHidden/>
          </w:rPr>
          <w:fldChar w:fldCharType="end"/>
        </w:r>
      </w:hyperlink>
    </w:p>
    <w:p w:rsidR="00490E53" w:rsidRDefault="00490E53">
      <w:pPr>
        <w:pStyle w:val="1"/>
        <w:tabs>
          <w:tab w:val="right" w:leader="dot" w:pos="9912"/>
        </w:tabs>
        <w:rPr>
          <w:noProof/>
        </w:rPr>
      </w:pPr>
      <w:hyperlink w:anchor="_Toc177110360" w:history="1">
        <w:r w:rsidRPr="00FF48CF">
          <w:rPr>
            <w:rStyle w:val="a9"/>
            <w:rFonts w:ascii="Times New Roman" w:eastAsia="Times New Roman" w:hAnsi="Times New Roman" w:cs="Times New Roman"/>
            <w:b/>
            <w:bCs/>
            <w:noProof/>
            <w:kern w:val="28"/>
            <w:lang w:val="uk-UA"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_Toc177110360 \h </w:instrText>
        </w:r>
        <w:r>
          <w:rPr>
            <w:noProof/>
            <w:webHidden/>
          </w:rPr>
        </w:r>
        <w:r>
          <w:rPr>
            <w:noProof/>
            <w:webHidden/>
          </w:rPr>
          <w:fldChar w:fldCharType="separate"/>
        </w:r>
        <w:r>
          <w:rPr>
            <w:noProof/>
            <w:webHidden/>
          </w:rPr>
          <w:t>17</w:t>
        </w:r>
        <w:r>
          <w:rPr>
            <w:noProof/>
            <w:webHidden/>
          </w:rPr>
          <w:fldChar w:fldCharType="end"/>
        </w:r>
      </w:hyperlink>
    </w:p>
    <w:p w:rsidR="00490E53" w:rsidRDefault="00490E53">
      <w:pPr>
        <w:pStyle w:val="1"/>
        <w:tabs>
          <w:tab w:val="right" w:leader="dot" w:pos="9912"/>
        </w:tabs>
        <w:rPr>
          <w:noProof/>
        </w:rPr>
      </w:pPr>
      <w:hyperlink w:anchor="_Toc177110361" w:history="1">
        <w:r w:rsidRPr="00FF48CF">
          <w:rPr>
            <w:rStyle w:val="a9"/>
            <w:rFonts w:ascii="Times New Roman" w:eastAsia="Times New Roman" w:hAnsi="Times New Roman" w:cs="Times New Roman"/>
            <w:b/>
            <w:bCs/>
            <w:noProof/>
            <w:kern w:val="28"/>
            <w:lang w:val="en-US" w:eastAsia="uk-UA"/>
          </w:rPr>
          <w:t>1</w:t>
        </w:r>
        <w:r w:rsidRPr="00FF48CF">
          <w:rPr>
            <w:rStyle w:val="a9"/>
            <w:rFonts w:ascii="Times New Roman" w:eastAsia="Times New Roman" w:hAnsi="Times New Roman" w:cs="Times New Roman"/>
            <w:b/>
            <w:bCs/>
            <w:noProof/>
            <w:kern w:val="28"/>
            <w:lang w:val="uk-UA" w:eastAsia="uk-UA"/>
          </w:rPr>
          <w:t>. Цінні папери</w:t>
        </w:r>
        <w:r>
          <w:rPr>
            <w:noProof/>
            <w:webHidden/>
          </w:rPr>
          <w:tab/>
        </w:r>
        <w:r>
          <w:rPr>
            <w:noProof/>
            <w:webHidden/>
          </w:rPr>
          <w:fldChar w:fldCharType="begin"/>
        </w:r>
        <w:r>
          <w:rPr>
            <w:noProof/>
            <w:webHidden/>
          </w:rPr>
          <w:instrText xml:space="preserve"> PAGEREF _Toc177110361 \h </w:instrText>
        </w:r>
        <w:r>
          <w:rPr>
            <w:noProof/>
            <w:webHidden/>
          </w:rPr>
        </w:r>
        <w:r>
          <w:rPr>
            <w:noProof/>
            <w:webHidden/>
          </w:rPr>
          <w:fldChar w:fldCharType="separate"/>
        </w:r>
        <w:r>
          <w:rPr>
            <w:noProof/>
            <w:webHidden/>
          </w:rPr>
          <w:t>17</w:t>
        </w:r>
        <w:r>
          <w:rPr>
            <w:noProof/>
            <w:webHidden/>
          </w:rPr>
          <w:fldChar w:fldCharType="end"/>
        </w:r>
      </w:hyperlink>
    </w:p>
    <w:p w:rsidR="00490E53" w:rsidRDefault="00490E53">
      <w:pPr>
        <w:pStyle w:val="1"/>
        <w:tabs>
          <w:tab w:val="right" w:leader="dot" w:pos="9912"/>
        </w:tabs>
        <w:rPr>
          <w:noProof/>
        </w:rPr>
      </w:pPr>
      <w:hyperlink w:anchor="_Toc177110362" w:history="1">
        <w:r w:rsidRPr="00FF48CF">
          <w:rPr>
            <w:rStyle w:val="a9"/>
            <w:rFonts w:ascii="Times New Roman" w:eastAsia="Times New Roman" w:hAnsi="Times New Roman" w:cs="Times New Roman"/>
            <w:b/>
            <w:bCs/>
            <w:noProof/>
            <w:kern w:val="28"/>
            <w:lang w:val="uk-UA" w:eastAsia="uk-UA"/>
          </w:rPr>
          <w:t>IV. Нефінансова інформація</w:t>
        </w:r>
        <w:r>
          <w:rPr>
            <w:noProof/>
            <w:webHidden/>
          </w:rPr>
          <w:tab/>
        </w:r>
        <w:r>
          <w:rPr>
            <w:noProof/>
            <w:webHidden/>
          </w:rPr>
          <w:fldChar w:fldCharType="begin"/>
        </w:r>
        <w:r>
          <w:rPr>
            <w:noProof/>
            <w:webHidden/>
          </w:rPr>
          <w:instrText xml:space="preserve"> PAGEREF _Toc177110362 \h </w:instrText>
        </w:r>
        <w:r>
          <w:rPr>
            <w:noProof/>
            <w:webHidden/>
          </w:rPr>
        </w:r>
        <w:r>
          <w:rPr>
            <w:noProof/>
            <w:webHidden/>
          </w:rPr>
          <w:fldChar w:fldCharType="separate"/>
        </w:r>
        <w:r>
          <w:rPr>
            <w:noProof/>
            <w:webHidden/>
          </w:rPr>
          <w:t>18</w:t>
        </w:r>
        <w:r>
          <w:rPr>
            <w:noProof/>
            <w:webHidden/>
          </w:rPr>
          <w:fldChar w:fldCharType="end"/>
        </w:r>
      </w:hyperlink>
    </w:p>
    <w:p w:rsidR="00490E53" w:rsidRDefault="00490E53">
      <w:pPr>
        <w:pStyle w:val="1"/>
        <w:tabs>
          <w:tab w:val="right" w:leader="dot" w:pos="9912"/>
        </w:tabs>
        <w:rPr>
          <w:noProof/>
        </w:rPr>
      </w:pPr>
      <w:hyperlink w:anchor="_Toc177110363" w:history="1">
        <w:r w:rsidRPr="00FF48CF">
          <w:rPr>
            <w:rStyle w:val="a9"/>
            <w:rFonts w:ascii="Times New Roman" w:eastAsia="Times New Roman" w:hAnsi="Times New Roman" w:cs="Times New Roman"/>
            <w:b/>
            <w:bCs/>
            <w:noProof/>
            <w:kern w:val="28"/>
            <w:lang w:val="uk-UA" w:eastAsia="uk-UA"/>
          </w:rPr>
          <w:t>1. Звіт керівництва (звіт про управління)</w:t>
        </w:r>
        <w:r>
          <w:rPr>
            <w:noProof/>
            <w:webHidden/>
          </w:rPr>
          <w:tab/>
        </w:r>
        <w:r>
          <w:rPr>
            <w:noProof/>
            <w:webHidden/>
          </w:rPr>
          <w:fldChar w:fldCharType="begin"/>
        </w:r>
        <w:r>
          <w:rPr>
            <w:noProof/>
            <w:webHidden/>
          </w:rPr>
          <w:instrText xml:space="preserve"> PAGEREF _Toc177110363 \h </w:instrText>
        </w:r>
        <w:r>
          <w:rPr>
            <w:noProof/>
            <w:webHidden/>
          </w:rPr>
        </w:r>
        <w:r>
          <w:rPr>
            <w:noProof/>
            <w:webHidden/>
          </w:rPr>
          <w:fldChar w:fldCharType="separate"/>
        </w:r>
        <w:r>
          <w:rPr>
            <w:noProof/>
            <w:webHidden/>
          </w:rPr>
          <w:t>18</w:t>
        </w:r>
        <w:r>
          <w:rPr>
            <w:noProof/>
            <w:webHidden/>
          </w:rPr>
          <w:fldChar w:fldCharType="end"/>
        </w:r>
      </w:hyperlink>
    </w:p>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490E53" w:rsidRPr="00490E53" w:rsidRDefault="00490E53" w:rsidP="00490E53">
      <w:pPr>
        <w:spacing w:before="240" w:after="60" w:line="240" w:lineRule="auto"/>
        <w:jc w:val="center"/>
        <w:outlineLvl w:val="0"/>
        <w:rPr>
          <w:rFonts w:ascii="Times New Roman" w:eastAsia="Times New Roman" w:hAnsi="Times New Roman" w:cs="Times New Roman"/>
          <w:b/>
          <w:bCs/>
          <w:kern w:val="28"/>
          <w:sz w:val="28"/>
          <w:szCs w:val="28"/>
          <w:lang w:val="uk-UA" w:eastAsia="uk-UA"/>
        </w:rPr>
      </w:pPr>
      <w:bookmarkStart w:id="0" w:name="_Toc177110355"/>
      <w:r w:rsidRPr="00490E53">
        <w:rPr>
          <w:rFonts w:ascii="Times New Roman" w:eastAsia="Times New Roman" w:hAnsi="Times New Roman" w:cs="Times New Roman"/>
          <w:b/>
          <w:bCs/>
          <w:kern w:val="28"/>
          <w:sz w:val="28"/>
          <w:szCs w:val="28"/>
          <w:lang w:val="uk-UA" w:eastAsia="uk-UA"/>
        </w:rPr>
        <w:t>I. Загальна інформація</w:t>
      </w:r>
      <w:bookmarkEnd w:id="0"/>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 w:name="_Toc177110356"/>
      <w:r w:rsidRPr="00490E53">
        <w:rPr>
          <w:rFonts w:ascii="Times New Roman" w:eastAsia="Times New Roman" w:hAnsi="Times New Roman" w:cs="Times New Roman"/>
          <w:b/>
          <w:bCs/>
          <w:kern w:val="28"/>
          <w:sz w:val="26"/>
          <w:szCs w:val="26"/>
          <w:lang w:val="uk-UA" w:eastAsia="uk-UA"/>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490E53" w:rsidRPr="00490E53" w:rsidTr="006970E5">
        <w:trPr>
          <w:trHeight w:val="397"/>
        </w:trPr>
        <w:tc>
          <w:tcPr>
            <w:tcW w:w="533" w:type="dxa"/>
            <w:tcBorders>
              <w:top w:val="single" w:sz="6" w:space="0" w:color="auto"/>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Повне найменування</w:t>
            </w:r>
          </w:p>
        </w:tc>
        <w:tc>
          <w:tcPr>
            <w:tcW w:w="5017" w:type="dxa"/>
            <w:gridSpan w:val="3"/>
            <w:tcBorders>
              <w:top w:val="single" w:sz="6" w:space="0" w:color="auto"/>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 xml:space="preserve"> </w:t>
            </w:r>
            <w:r w:rsidRPr="00490E53">
              <w:rPr>
                <w:rFonts w:ascii="Times New Roman" w:eastAsia="Times New Roman" w:hAnsi="Times New Roman" w:cs="Times New Roman"/>
                <w:sz w:val="20"/>
                <w:szCs w:val="20"/>
                <w:lang w:eastAsia="uk-UA"/>
              </w:rPr>
              <w:t>Приватне акц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онерне товариство "Джей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нтернешнл Компан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Україна"</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 xml:space="preserve"> </w:t>
            </w:r>
            <w:r w:rsidRPr="00490E53">
              <w:rPr>
                <w:rFonts w:ascii="Times New Roman" w:eastAsia="Times New Roman" w:hAnsi="Times New Roman" w:cs="Times New Roman"/>
                <w:sz w:val="20"/>
                <w:szCs w:val="20"/>
                <w:lang w:eastAsia="uk-UA"/>
              </w:rPr>
              <w:t>АТ  "ДЖЕЙ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НТЕРНЕШНЛ КОМПАН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УКРАЇНА"</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Ідентифікаційний код юридичної особи</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19345204</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Дата державної реєстрації</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 xml:space="preserve"> </w:t>
            </w:r>
            <w:r w:rsidRPr="00490E53">
              <w:rPr>
                <w:rFonts w:ascii="Times New Roman" w:eastAsia="Times New Roman" w:hAnsi="Times New Roman" w:cs="Times New Roman"/>
                <w:sz w:val="20"/>
                <w:szCs w:val="20"/>
                <w:lang w:val="en-US" w:eastAsia="uk-UA"/>
              </w:rPr>
              <w:t>14.03.1995</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5</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Місцезнаходження</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04070 УКРАЇНА  UA80000000000719633                                                                                  Мiсто Київ                                                                                           вул. Спаська, 30а</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6</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Адреса для листування</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УКРАЇНА, 04070, UA80000000000719633, Мiсто Київ, вул. Спаська, 30а</w:t>
            </w:r>
          </w:p>
        </w:tc>
      </w:tr>
      <w:tr w:rsidR="00490E53" w:rsidRPr="00490E53" w:rsidTr="006970E5">
        <w:trPr>
          <w:gridAfter w:val="1"/>
          <w:wAfter w:w="10" w:type="dxa"/>
          <w:trHeight w:val="195"/>
        </w:trPr>
        <w:tc>
          <w:tcPr>
            <w:tcW w:w="533" w:type="dxa"/>
            <w:vMerge w:val="restart"/>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7</w:t>
            </w:r>
          </w:p>
        </w:tc>
        <w:tc>
          <w:tcPr>
            <w:tcW w:w="4384" w:type="dxa"/>
            <w:vMerge w:val="restart"/>
            <w:tcBorders>
              <w:right w:val="single" w:sz="6" w:space="0" w:color="auto"/>
            </w:tcBorders>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Емітент</w:t>
            </w:r>
          </w:p>
        </w:tc>
      </w:tr>
      <w:tr w:rsidR="00490E53" w:rsidRPr="00490E53" w:rsidTr="006970E5">
        <w:trPr>
          <w:gridAfter w:val="1"/>
          <w:wAfter w:w="10" w:type="dxa"/>
          <w:trHeight w:val="195"/>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tcBorders>
              <w:right w:val="single" w:sz="6" w:space="0" w:color="auto"/>
            </w:tcBorders>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left w:val="single" w:sz="6" w:space="0" w:color="auto"/>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Особа, яка надає забезпечення</w:t>
            </w:r>
          </w:p>
        </w:tc>
      </w:tr>
      <w:tr w:rsidR="00490E53" w:rsidRPr="00490E53" w:rsidTr="006970E5">
        <w:trPr>
          <w:trHeight w:val="240"/>
        </w:trPr>
        <w:tc>
          <w:tcPr>
            <w:tcW w:w="533" w:type="dxa"/>
            <w:vMerge w:val="restart"/>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8</w:t>
            </w:r>
          </w:p>
        </w:tc>
        <w:tc>
          <w:tcPr>
            <w:tcW w:w="4384" w:type="dxa"/>
            <w:vMerge w:val="restart"/>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Так</w:t>
            </w:r>
          </w:p>
        </w:tc>
      </w:tr>
      <w:tr w:rsidR="00490E53" w:rsidRPr="00490E53" w:rsidTr="006970E5">
        <w:trPr>
          <w:trHeight w:val="240"/>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single" w:sz="6" w:space="0" w:color="auto"/>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Ні</w:t>
            </w:r>
          </w:p>
        </w:tc>
      </w:tr>
      <w:tr w:rsidR="00490E53" w:rsidRPr="00490E53" w:rsidTr="006970E5">
        <w:trPr>
          <w:trHeight w:val="99"/>
        </w:trPr>
        <w:tc>
          <w:tcPr>
            <w:tcW w:w="533" w:type="dxa"/>
            <w:vMerge w:val="restart"/>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9</w:t>
            </w:r>
          </w:p>
        </w:tc>
        <w:tc>
          <w:tcPr>
            <w:tcW w:w="4384" w:type="dxa"/>
            <w:vMerge w:val="restart"/>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 xml:space="preserve">Категорія підприємства </w:t>
            </w:r>
          </w:p>
        </w:tc>
        <w:tc>
          <w:tcPr>
            <w:tcW w:w="469" w:type="dxa"/>
            <w:tcBorders>
              <w:bottom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Велике</w:t>
            </w:r>
          </w:p>
        </w:tc>
      </w:tr>
      <w:tr w:rsidR="00490E53" w:rsidRPr="00490E53" w:rsidTr="006970E5">
        <w:trPr>
          <w:trHeight w:val="97"/>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Середнє</w:t>
            </w:r>
          </w:p>
        </w:tc>
      </w:tr>
      <w:tr w:rsidR="00490E53" w:rsidRPr="00490E53" w:rsidTr="006970E5">
        <w:trPr>
          <w:trHeight w:val="97"/>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Мале</w:t>
            </w:r>
          </w:p>
        </w:tc>
      </w:tr>
      <w:tr w:rsidR="00490E53" w:rsidRPr="00490E53" w:rsidTr="006970E5">
        <w:trPr>
          <w:trHeight w:val="97"/>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490E53" w:rsidRPr="00490E53" w:rsidRDefault="00490E53" w:rsidP="00490E53">
            <w:pPr>
              <w:spacing w:after="0" w:line="240" w:lineRule="auto"/>
              <w:ind w:left="-140" w:firstLine="140"/>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Мікро</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10</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Адреса електронної пошти для офіційного каналу зв’язку</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reception.kyiv@jti.com</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lastRenderedPageBreak/>
              <w:t>11</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Адреса вебсайту</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http://jti.pat.ua</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12</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 xml:space="preserve">Номер телефону </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044-490-78-00</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Статутний капітал (грн.)</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 xml:space="preserve"> </w:t>
            </w:r>
            <w:r w:rsidRPr="00490E53">
              <w:rPr>
                <w:rFonts w:ascii="Times New Roman" w:eastAsia="Times New Roman" w:hAnsi="Times New Roman" w:cs="Times New Roman"/>
                <w:sz w:val="20"/>
                <w:szCs w:val="20"/>
                <w:lang w:val="en-US" w:eastAsia="uk-UA"/>
              </w:rPr>
              <w:t>10610856.19</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Відсоток акцій у статутному капіталі, що належать державі</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eastAsia="uk-UA"/>
              </w:rPr>
              <w:t>0.000</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0.000</w:t>
            </w:r>
          </w:p>
        </w:tc>
      </w:tr>
      <w:tr w:rsidR="00490E53" w:rsidRPr="00490E53" w:rsidTr="006970E5">
        <w:trPr>
          <w:trHeight w:val="397"/>
        </w:trPr>
        <w:tc>
          <w:tcPr>
            <w:tcW w:w="533" w:type="dxa"/>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Середня кількість працівників (осіб)</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eastAsia="uk-UA"/>
              </w:rPr>
              <w:t>344</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17</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421588</w:t>
            </w:r>
          </w:p>
        </w:tc>
      </w:tr>
      <w:tr w:rsidR="00490E53" w:rsidRPr="00490E53" w:rsidTr="006970E5">
        <w:trPr>
          <w:trHeight w:val="397"/>
        </w:trPr>
        <w:tc>
          <w:tcPr>
            <w:tcW w:w="533" w:type="dxa"/>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18</w:t>
            </w:r>
          </w:p>
        </w:tc>
        <w:tc>
          <w:tcPr>
            <w:tcW w:w="4384" w:type="dxa"/>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46.35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ОПТОВА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ВЛЯ ТЮТЮНОВИМИ ВИРОБАМИ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46.17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ПОСЕРЕДНИК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У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ПРОДУКТАМИ ХАРЧУВАННЯ, НАПОЯМИ ТА ТЮТЮНОВИМИ ВИРОБАМИ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46.39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НЕСПЕЦ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ЗОВАНА ОПТОВА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ВЛЯ ПРОДУКТАМИ ХАРЧУВАННЯ, НАПОЯМИ ТА ТЮТЮНОВИМИ ВИРОБАМИ</w:t>
            </w:r>
          </w:p>
        </w:tc>
      </w:tr>
      <w:tr w:rsidR="00490E53" w:rsidRPr="00490E53" w:rsidTr="006970E5">
        <w:trPr>
          <w:trHeight w:val="130"/>
        </w:trPr>
        <w:tc>
          <w:tcPr>
            <w:tcW w:w="533" w:type="dxa"/>
            <w:vMerge w:val="restart"/>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19</w:t>
            </w:r>
          </w:p>
        </w:tc>
        <w:tc>
          <w:tcPr>
            <w:tcW w:w="4384" w:type="dxa"/>
            <w:vMerge w:val="restart"/>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Структура управління особою</w:t>
            </w:r>
          </w:p>
        </w:tc>
        <w:tc>
          <w:tcPr>
            <w:tcW w:w="469" w:type="dxa"/>
            <w:tcBorders>
              <w:bottom w:val="nil"/>
              <w:right w:val="nil"/>
            </w:tcBorders>
            <w:shd w:val="clear" w:color="auto" w:fill="auto"/>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Однорівнева</w:t>
            </w:r>
          </w:p>
        </w:tc>
      </w:tr>
      <w:tr w:rsidR="00490E53" w:rsidRPr="00490E53" w:rsidTr="006970E5">
        <w:trPr>
          <w:trHeight w:val="130"/>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uk-UA" w:eastAsia="uk-UA"/>
              </w:rPr>
              <w:t>Дворівнева</w:t>
            </w:r>
          </w:p>
        </w:tc>
      </w:tr>
      <w:tr w:rsidR="00490E53" w:rsidRPr="00490E53" w:rsidTr="006970E5">
        <w:trPr>
          <w:trHeight w:val="130"/>
        </w:trPr>
        <w:tc>
          <w:tcPr>
            <w:tcW w:w="533" w:type="dxa"/>
            <w:vMerge/>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tcPr>
          <w:p w:rsidR="00490E53" w:rsidRPr="00490E53" w:rsidRDefault="00490E53" w:rsidP="00490E53">
            <w:pPr>
              <w:spacing w:after="0" w:line="240" w:lineRule="auto"/>
              <w:rPr>
                <w:rFonts w:ascii="Times New Roman" w:eastAsia="Times New Roman" w:hAnsi="Times New Roman" w:cs="Times New Roman"/>
                <w:b/>
                <w:sz w:val="20"/>
                <w:szCs w:val="20"/>
                <w:lang w:val="en-US" w:eastAsia="uk-UA"/>
              </w:rPr>
            </w:pPr>
            <w:r w:rsidRPr="00490E53">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Інше:</w:t>
            </w:r>
            <w:r w:rsidRPr="00490E53">
              <w:rPr>
                <w:rFonts w:ascii="Times New Roman" w:eastAsia="Times New Roman" w:hAnsi="Times New Roman" w:cs="Times New Roman"/>
                <w:sz w:val="20"/>
                <w:szCs w:val="20"/>
                <w:lang w:val="en-US" w:eastAsia="uk-UA"/>
              </w:rPr>
              <w:t xml:space="preserve">  </w:t>
            </w:r>
          </w:p>
        </w:tc>
      </w:tr>
    </w:tbl>
    <w:p w:rsidR="00490E53" w:rsidRPr="00490E53" w:rsidRDefault="00490E53" w:rsidP="00490E53">
      <w:pPr>
        <w:spacing w:after="0" w:line="240" w:lineRule="auto"/>
        <w:rPr>
          <w:rFonts w:ascii="Times New Roman" w:eastAsia="Times New Roman" w:hAnsi="Times New Roman" w:cs="Times New Roman"/>
          <w:vanish/>
          <w:sz w:val="24"/>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4"/>
          <w:szCs w:val="24"/>
          <w:lang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val="uk-UA" w:eastAsia="uk-UA"/>
        </w:rPr>
      </w:pPr>
      <w:r w:rsidRPr="00490E53">
        <w:rPr>
          <w:rFonts w:ascii="Times New Roman" w:eastAsia="Times New Roman" w:hAnsi="Times New Roman" w:cs="Times New Roman"/>
          <w:b/>
          <w:color w:val="000000"/>
          <w:sz w:val="24"/>
          <w:szCs w:val="24"/>
          <w:lang w:val="uk-UA"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490E53" w:rsidRPr="00490E53" w:rsidTr="006970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АКЦIОНЕРНЕ ТОВАРИСТВО "СIТIБАНК"</w:t>
            </w:r>
          </w:p>
        </w:tc>
      </w:tr>
      <w:tr w:rsidR="00490E53" w:rsidRPr="00490E53" w:rsidTr="006970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21685485</w:t>
            </w:r>
          </w:p>
        </w:tc>
      </w:tr>
      <w:tr w:rsidR="00490E53" w:rsidRPr="00490E53" w:rsidTr="006970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UA903005840000026001200167007</w:t>
            </w:r>
          </w:p>
        </w:tc>
      </w:tr>
      <w:tr w:rsidR="00490E53" w:rsidRPr="00490E53" w:rsidTr="006970E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0E53" w:rsidRPr="00490E53" w:rsidRDefault="00490E53" w:rsidP="00490E5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гривня</w:t>
            </w:r>
          </w:p>
        </w:tc>
      </w:tr>
    </w:tbl>
    <w:p w:rsidR="00490E53" w:rsidRPr="00490E53" w:rsidRDefault="00490E53" w:rsidP="00490E53">
      <w:pPr>
        <w:ind w:left="-426"/>
        <w:rPr>
          <w:rFonts w:ascii="Calibri" w:eastAsia="Times New Roman" w:hAnsi="Calibri" w:cs="Times New Roman"/>
          <w:lang w:val="uk-UA" w:eastAsia="uk-UA"/>
        </w:rPr>
      </w:pPr>
    </w:p>
    <w:p w:rsidR="00490E53" w:rsidRDefault="00490E53">
      <w:pPr>
        <w:sectPr w:rsidR="00490E53" w:rsidSect="00490E53">
          <w:pgSz w:w="11906" w:h="16838"/>
          <w:pgMar w:top="363" w:right="567" w:bottom="363" w:left="1417" w:header="709" w:footer="709" w:gutter="0"/>
          <w:cols w:space="708"/>
          <w:docGrid w:linePitch="360"/>
        </w:sectPr>
      </w:pPr>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2" w:name="10086"/>
      <w:bookmarkStart w:id="3" w:name="_Toc177110357"/>
      <w:bookmarkEnd w:id="2"/>
      <w:r w:rsidRPr="00490E53">
        <w:rPr>
          <w:rFonts w:ascii="Times New Roman" w:eastAsia="Times New Roman" w:hAnsi="Times New Roman" w:cs="Times New Roman"/>
          <w:b/>
          <w:bCs/>
          <w:kern w:val="28"/>
          <w:sz w:val="26"/>
          <w:szCs w:val="26"/>
          <w:lang w:val="uk-UA" w:eastAsia="uk-UA"/>
        </w:rPr>
        <w:lastRenderedPageBreak/>
        <w:t>2. Органи управління та посадові особи. Організаційна структура</w:t>
      </w:r>
      <w:bookmarkEnd w:id="3"/>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val="uk-UA" w:eastAsia="uk-UA"/>
        </w:rPr>
      </w:pPr>
      <w:r w:rsidRPr="00490E53">
        <w:rPr>
          <w:rFonts w:ascii="Times New Roman" w:eastAsia="Times New Roman" w:hAnsi="Times New Roman" w:cs="Pragmatica-Book"/>
          <w:b/>
          <w:color w:val="000000"/>
          <w:sz w:val="24"/>
          <w:szCs w:val="24"/>
          <w:lang w:val="uk-UA" w:eastAsia="uk-UA"/>
        </w:rPr>
        <w:t>Органи управління</w:t>
      </w: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val="uk-UA"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490E53" w:rsidRPr="00490E53" w:rsidTr="006970E5">
        <w:tc>
          <w:tcPr>
            <w:tcW w:w="70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90E53">
              <w:rPr>
                <w:rFonts w:ascii="Times New Roman" w:eastAsia="Times New Roman" w:hAnsi="Times New Roman" w:cs="Times New Roman"/>
                <w:b/>
                <w:color w:val="000000"/>
                <w:sz w:val="20"/>
                <w:szCs w:val="20"/>
                <w:lang w:val="uk-UA" w:eastAsia="uk-UA"/>
              </w:rPr>
              <w:t>Персональний склад органу управління (контролю)</w:t>
            </w:r>
          </w:p>
        </w:tc>
      </w:tr>
      <w:tr w:rsidR="00490E53" w:rsidRPr="00490E53" w:rsidTr="006970E5">
        <w:tc>
          <w:tcPr>
            <w:tcW w:w="70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90E53">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90E53">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90E53">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90E53">
              <w:rPr>
                <w:rFonts w:ascii="Times New Roman" w:eastAsia="Times New Roman" w:hAnsi="Times New Roman" w:cs="Times New Roman"/>
                <w:b/>
                <w:color w:val="000000"/>
                <w:sz w:val="20"/>
                <w:szCs w:val="20"/>
                <w:lang w:val="en-US" w:eastAsia="uk-UA"/>
              </w:rPr>
              <w:t>4</w:t>
            </w:r>
          </w:p>
        </w:tc>
      </w:tr>
      <w:tr w:rsidR="00490E53" w:rsidRPr="00490E53" w:rsidTr="006970E5">
        <w:tc>
          <w:tcPr>
            <w:tcW w:w="70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90E53">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90E53">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90E53">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90E53">
              <w:rPr>
                <w:rFonts w:ascii="Times New Roman" w:eastAsia="Times New Roman" w:hAnsi="Times New Roman" w:cs="Times New Roman"/>
                <w:color w:val="000000"/>
                <w:sz w:val="20"/>
                <w:szCs w:val="20"/>
                <w:lang w:val="en-US" w:eastAsia="uk-UA"/>
              </w:rPr>
              <w:t>ШАРАМОК СВIТЛАНА ВIКТОРIВНА</w:t>
            </w:r>
          </w:p>
        </w:tc>
      </w:tr>
    </w:tbl>
    <w:p w:rsidR="00490E53" w:rsidRPr="00490E53" w:rsidRDefault="00490E53" w:rsidP="00490E53">
      <w:pPr>
        <w:spacing w:after="0" w:line="240" w:lineRule="auto"/>
        <w:ind w:right="173"/>
        <w:rPr>
          <w:rFonts w:ascii="Times New Roman" w:eastAsia="Times New Roman" w:hAnsi="Times New Roman" w:cs="Times New Roman"/>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val="uk-UA" w:eastAsia="uk-UA"/>
        </w:rPr>
      </w:pPr>
      <w:r w:rsidRPr="00490E53">
        <w:rPr>
          <w:rFonts w:ascii="Times New Roman" w:eastAsia="Times New Roman" w:hAnsi="Times New Roman" w:cs="Times New Roman"/>
          <w:b/>
          <w:bCs/>
          <w:color w:val="000000"/>
          <w:sz w:val="24"/>
          <w:szCs w:val="24"/>
          <w:lang w:val="uk-UA" w:eastAsia="uk-UA"/>
        </w:rPr>
        <w:t>Інформація щодо посадових осіб</w:t>
      </w:r>
    </w:p>
    <w:p w:rsidR="00490E53" w:rsidRPr="00490E53" w:rsidRDefault="00490E53" w:rsidP="00490E5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490E53">
        <w:rPr>
          <w:rFonts w:ascii="Times New Roman" w:eastAsia="Times New Roman" w:hAnsi="Times New Roman" w:cs="Times New Roman"/>
          <w:b/>
          <w:bCs/>
          <w:color w:val="000000"/>
          <w:lang w:val="uk-UA"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90E53" w:rsidRPr="00490E53" w:rsidTr="006970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eastAsia="uk-UA"/>
              </w:rPr>
            </w:pPr>
            <w:r w:rsidRPr="00490E53">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90E53">
              <w:rPr>
                <w:rFonts w:ascii="Times New Roman" w:eastAsia="Times New Roman" w:hAnsi="Times New Roman" w:cs="Times New Roman"/>
                <w:b/>
                <w:sz w:val="20"/>
                <w:szCs w:val="20"/>
                <w:lang w:eastAsia="uk-UA"/>
              </w:rPr>
              <w:t xml:space="preserve"> </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та посада(и), яку(і) займав(є) за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останні</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5</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eastAsia="uk-UA"/>
              </w:rPr>
            </w:pPr>
            <w:r w:rsidRPr="00490E53">
              <w:rPr>
                <w:rFonts w:ascii="Times New Roman" w:eastAsia="Times New Roman" w:hAnsi="Times New Roman" w:cs="Times New Roman"/>
                <w:b/>
                <w:sz w:val="20"/>
                <w:szCs w:val="20"/>
                <w:lang w:val="uk-UA" w:eastAsia="uk-UA"/>
              </w:rPr>
              <w:t>Дата набуття повноважень та строк, на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Непогашена судимість за корисливі та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 xml:space="preserve">посадові злочини </w:t>
            </w:r>
            <w:r w:rsidRPr="00490E53">
              <w:rPr>
                <w:rFonts w:ascii="Times New Roman" w:eastAsia="Times New Roman" w:hAnsi="Times New Roman" w:cs="Times New Roman"/>
                <w:b/>
                <w:sz w:val="20"/>
                <w:szCs w:val="20"/>
                <w:lang w:val="uk-UA" w:eastAsia="uk-UA"/>
              </w:rPr>
              <w:br/>
              <w:t>(Так/Ні)</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11</w:t>
            </w:r>
          </w:p>
        </w:tc>
      </w:tr>
    </w:tbl>
    <w:p w:rsidR="00490E53" w:rsidRPr="00490E53" w:rsidRDefault="00490E53" w:rsidP="00490E53">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490E53">
        <w:rPr>
          <w:rFonts w:ascii="Times New Roman" w:eastAsia="Times New Roman" w:hAnsi="Times New Roman" w:cs="Times New Roman"/>
          <w:b/>
          <w:bCs/>
          <w:color w:val="000000"/>
          <w:lang w:val="uk-UA"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90E53" w:rsidRPr="00490E53" w:rsidTr="006970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eastAsia="uk-UA"/>
              </w:rPr>
            </w:pPr>
            <w:r w:rsidRPr="00490E53">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90E53">
              <w:rPr>
                <w:rFonts w:ascii="Times New Roman" w:eastAsia="Times New Roman" w:hAnsi="Times New Roman" w:cs="Times New Roman"/>
                <w:b/>
                <w:sz w:val="20"/>
                <w:szCs w:val="20"/>
                <w:lang w:eastAsia="uk-UA"/>
              </w:rPr>
              <w:t xml:space="preserve"> </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та посада(и), яку(і) займав(є) за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останні</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5</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eastAsia="uk-UA"/>
              </w:rPr>
            </w:pPr>
            <w:r w:rsidRPr="00490E53">
              <w:rPr>
                <w:rFonts w:ascii="Times New Roman" w:eastAsia="Times New Roman" w:hAnsi="Times New Roman" w:cs="Times New Roman"/>
                <w:b/>
                <w:sz w:val="20"/>
                <w:szCs w:val="20"/>
                <w:lang w:val="uk-UA" w:eastAsia="uk-UA"/>
              </w:rPr>
              <w:t>Дата набуття повноважень та строк, на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Непогашена судимість за корисливі та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 xml:space="preserve">посадові злочини </w:t>
            </w:r>
            <w:r w:rsidRPr="00490E53">
              <w:rPr>
                <w:rFonts w:ascii="Times New Roman" w:eastAsia="Times New Roman" w:hAnsi="Times New Roman" w:cs="Times New Roman"/>
                <w:b/>
                <w:sz w:val="20"/>
                <w:szCs w:val="20"/>
                <w:lang w:val="uk-UA" w:eastAsia="uk-UA"/>
              </w:rPr>
              <w:br/>
              <w:t>(Так/Ні)</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11</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АТ "Джей Т</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нтернешнл Компан</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Україна "</w:t>
            </w:r>
          </w:p>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19345204</w:t>
            </w:r>
          </w:p>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Ні</w:t>
            </w:r>
          </w:p>
        </w:tc>
      </w:tr>
    </w:tbl>
    <w:p w:rsidR="00490E53" w:rsidRPr="00490E53" w:rsidRDefault="00490E53" w:rsidP="00490E53">
      <w:pPr>
        <w:spacing w:after="0" w:line="240" w:lineRule="auto"/>
        <w:rPr>
          <w:rFonts w:ascii="Times New Roman" w:eastAsia="Times New Roman" w:hAnsi="Times New Roman" w:cs="Times New Roman"/>
          <w:sz w:val="24"/>
          <w:szCs w:val="24"/>
          <w:lang w:val="en-US"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val="uk-UA" w:eastAsia="uk-UA"/>
        </w:rPr>
      </w:pPr>
      <w:r w:rsidRPr="00490E53">
        <w:rPr>
          <w:rFonts w:ascii="Times New Roman" w:eastAsia="Times New Roman" w:hAnsi="Times New Roman" w:cs="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90E53" w:rsidRPr="00490E53" w:rsidTr="006970E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lastRenderedPageBreak/>
              <w:t>№</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eastAsia="uk-UA"/>
              </w:rPr>
            </w:pPr>
            <w:r w:rsidRPr="00490E53">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90E53">
              <w:rPr>
                <w:rFonts w:ascii="Times New Roman" w:eastAsia="Times New Roman" w:hAnsi="Times New Roman" w:cs="Times New Roman"/>
                <w:b/>
                <w:sz w:val="20"/>
                <w:szCs w:val="20"/>
                <w:lang w:eastAsia="uk-UA"/>
              </w:rPr>
              <w:t xml:space="preserve"> </w:t>
            </w:r>
          </w:p>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та посада(и), яку(і) займав(є) за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останні</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5</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eastAsia="uk-UA"/>
              </w:rPr>
            </w:pPr>
            <w:r w:rsidRPr="00490E53">
              <w:rPr>
                <w:rFonts w:ascii="Times New Roman" w:eastAsia="Times New Roman" w:hAnsi="Times New Roman" w:cs="Times New Roman"/>
                <w:b/>
                <w:sz w:val="20"/>
                <w:szCs w:val="20"/>
                <w:lang w:val="uk-UA" w:eastAsia="uk-UA"/>
              </w:rPr>
              <w:t>Дата набуття повноважень та строк, на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90E53" w:rsidRPr="00490E53" w:rsidRDefault="00490E53" w:rsidP="00490E53">
            <w:pPr>
              <w:spacing w:after="0" w:line="240" w:lineRule="auto"/>
              <w:ind w:left="-15"/>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Непогашена судимість за корисливі та</w:t>
            </w:r>
            <w:r w:rsidRPr="00490E53">
              <w:rPr>
                <w:rFonts w:ascii="Times New Roman" w:eastAsia="Times New Roman" w:hAnsi="Times New Roman" w:cs="Times New Roman"/>
                <w:b/>
                <w:sz w:val="20"/>
                <w:szCs w:val="20"/>
                <w:lang w:eastAsia="uk-UA"/>
              </w:rPr>
              <w:t xml:space="preserve"> </w:t>
            </w:r>
            <w:r w:rsidRPr="00490E53">
              <w:rPr>
                <w:rFonts w:ascii="Times New Roman" w:eastAsia="Times New Roman" w:hAnsi="Times New Roman" w:cs="Times New Roman"/>
                <w:b/>
                <w:sz w:val="20"/>
                <w:szCs w:val="20"/>
                <w:lang w:val="uk-UA" w:eastAsia="uk-UA"/>
              </w:rPr>
              <w:t xml:space="preserve">посадові злочини </w:t>
            </w:r>
            <w:r w:rsidRPr="00490E53">
              <w:rPr>
                <w:rFonts w:ascii="Times New Roman" w:eastAsia="Times New Roman" w:hAnsi="Times New Roman" w:cs="Times New Roman"/>
                <w:b/>
                <w:sz w:val="20"/>
                <w:szCs w:val="20"/>
                <w:lang w:val="uk-UA" w:eastAsia="uk-UA"/>
              </w:rPr>
              <w:br/>
              <w:t>(Так/Ні)</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11</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АТ "Джей Т</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нтернешнл Компан</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Україна"</w:t>
            </w:r>
          </w:p>
          <w:p w:rsidR="00490E53" w:rsidRPr="00490E53" w:rsidRDefault="00490E53" w:rsidP="00490E53">
            <w:pPr>
              <w:spacing w:after="0" w:line="240" w:lineRule="auto"/>
              <w:jc w:val="center"/>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19345204</w:t>
            </w:r>
          </w:p>
          <w:p w:rsidR="00490E53" w:rsidRPr="00490E53" w:rsidRDefault="00490E53" w:rsidP="00490E53">
            <w:pPr>
              <w:spacing w:after="0" w:line="240" w:lineRule="auto"/>
              <w:jc w:val="center"/>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Заступник головного бухгалтера, в</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дд</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л ф</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нанс</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Ні</w:t>
            </w:r>
          </w:p>
        </w:tc>
      </w:tr>
      <w:tr w:rsidR="00490E53" w:rsidRPr="00490E53" w:rsidTr="006970E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АТ "Джей Т</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нтернешнл Компан</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Україна"</w:t>
            </w:r>
          </w:p>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19345204</w:t>
            </w:r>
          </w:p>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14.08.2023 20 липня 2024 року</w:t>
            </w:r>
          </w:p>
        </w:tc>
        <w:tc>
          <w:tcPr>
            <w:tcW w:w="113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Ні</w:t>
            </w:r>
          </w:p>
        </w:tc>
      </w:tr>
    </w:tbl>
    <w:p w:rsidR="00490E53" w:rsidRPr="00490E53" w:rsidRDefault="00490E53" w:rsidP="00490E53">
      <w:pPr>
        <w:spacing w:after="0" w:line="240" w:lineRule="auto"/>
        <w:rPr>
          <w:rFonts w:ascii="Times New Roman" w:eastAsia="Times New Roman" w:hAnsi="Times New Roman" w:cs="Times New Roman"/>
          <w:sz w:val="24"/>
          <w:szCs w:val="24"/>
          <w:lang w:val="en-US" w:eastAsia="uk-UA"/>
        </w:rPr>
      </w:pPr>
    </w:p>
    <w:p w:rsidR="00490E53" w:rsidRPr="00490E53" w:rsidRDefault="00490E53" w:rsidP="00490E53">
      <w:pPr>
        <w:spacing w:after="0" w:line="240" w:lineRule="auto"/>
        <w:rPr>
          <w:rFonts w:ascii="Times New Roman" w:eastAsia="Times New Roman" w:hAnsi="Times New Roman" w:cs="Times New Roman"/>
          <w:sz w:val="24"/>
          <w:szCs w:val="24"/>
          <w:lang w:val="en-US" w:eastAsia="uk-UA"/>
        </w:rPr>
      </w:pPr>
    </w:p>
    <w:p w:rsidR="00490E53" w:rsidRPr="00490E53" w:rsidRDefault="00490E53" w:rsidP="00490E53">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sz w:val="18"/>
          <w:szCs w:val="18"/>
          <w:lang w:val="uk-UA" w:eastAsia="uk-UA"/>
        </w:rPr>
      </w:pPr>
      <w:r w:rsidRPr="00490E53">
        <w:rPr>
          <w:rFonts w:ascii="Times New Roman" w:eastAsia="Times New Roman" w:hAnsi="Times New Roman" w:cs="Times New Roman"/>
          <w:b/>
          <w:color w:val="000000"/>
          <w:sz w:val="24"/>
          <w:szCs w:val="24"/>
          <w:lang w:val="uk-UA" w:eastAsia="uk-UA"/>
        </w:rPr>
        <w:t>Інформація щодо корпоративного секретаря</w:t>
      </w:r>
      <w:r w:rsidRPr="00490E53">
        <w:rPr>
          <w:rFonts w:ascii="Times New Roman" w:eastAsia="Times New Roman" w:hAnsi="Times New Roman" w:cs="Times New Roman"/>
          <w:b/>
          <w:color w:val="000000"/>
          <w:sz w:val="24"/>
          <w:szCs w:val="24"/>
          <w:lang w:val="uk-UA" w:eastAsia="uk-UA"/>
        </w:rPr>
        <w:tab/>
      </w:r>
    </w:p>
    <w:p w:rsidR="00490E53" w:rsidRPr="00490E53" w:rsidRDefault="00490E53" w:rsidP="00490E53">
      <w:pPr>
        <w:spacing w:after="0" w:line="240" w:lineRule="auto"/>
        <w:rPr>
          <w:rFonts w:ascii="Times New Roman" w:eastAsia="Times New Roman" w:hAnsi="Times New Roman" w:cs="Times New Roman"/>
          <w:vanish/>
          <w:color w:val="000000"/>
          <w:sz w:val="24"/>
          <w:szCs w:val="24"/>
          <w:lang w:val="uk-UA"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sz w:val="20"/>
                <w:szCs w:val="20"/>
                <w:lang w:val="uk-UA"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xml:space="preserve">Повне найменування, ідентифікаційний код </w:t>
            </w:r>
            <w:r w:rsidRPr="00490E53">
              <w:rPr>
                <w:rFonts w:ascii="Times New Roman" w:eastAsia="Times New Roman" w:hAnsi="Times New Roman" w:cs="Times New Roman"/>
                <w:b/>
                <w:sz w:val="20"/>
                <w:szCs w:val="20"/>
                <w:lang w:val="uk-UA" w:eastAsia="uk-UA"/>
              </w:rPr>
              <w:br/>
              <w:t xml:space="preserve">юридичної особи та посада, </w:t>
            </w:r>
            <w:r w:rsidRPr="00490E53">
              <w:rPr>
                <w:rFonts w:ascii="Times New Roman" w:eastAsia="Times New Roman" w:hAnsi="Times New Roman" w:cs="Times New Roman"/>
                <w:b/>
                <w:sz w:val="20"/>
                <w:szCs w:val="20"/>
                <w:lang w:val="uk-UA"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xml:space="preserve">Непогашена судимість за корисливі та посадові злочини </w:t>
            </w:r>
            <w:r w:rsidRPr="00490E53">
              <w:rPr>
                <w:rFonts w:ascii="Times New Roman" w:eastAsia="Times New Roman" w:hAnsi="Times New Roman" w:cs="Times New Roman"/>
                <w:b/>
                <w:sz w:val="20"/>
                <w:szCs w:val="20"/>
                <w:lang w:val="uk-UA"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xml:space="preserve">Контактні дані </w:t>
            </w:r>
            <w:r w:rsidRPr="00490E53">
              <w:rPr>
                <w:rFonts w:ascii="Times New Roman" w:eastAsia="Times New Roman" w:hAnsi="Times New Roman" w:cs="Times New Roman"/>
                <w:b/>
                <w:sz w:val="20"/>
                <w:szCs w:val="20"/>
                <w:lang w:val="uk-UA" w:eastAsia="uk-UA"/>
              </w:rPr>
              <w:br/>
              <w:t>(номер телефону та адреса електронної пошти корпоративного секретаря)</w:t>
            </w:r>
          </w:p>
        </w:tc>
      </w:tr>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en-US" w:eastAsia="uk-UA"/>
              </w:rPr>
            </w:pPr>
            <w:r w:rsidRPr="00490E53">
              <w:rPr>
                <w:rFonts w:ascii="Times New Roman" w:eastAsia="Times New Roman" w:hAnsi="Times New Roman" w:cs="Times New Roman"/>
                <w:b/>
                <w:bCs/>
                <w:sz w:val="20"/>
                <w:szCs w:val="20"/>
                <w:lang w:val="en-US" w:eastAsia="uk-UA"/>
              </w:rPr>
              <w:t>8</w:t>
            </w:r>
          </w:p>
        </w:tc>
      </w:tr>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11</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490E53" w:rsidRPr="00490E53" w:rsidRDefault="00490E53" w:rsidP="00490E53">
            <w:pPr>
              <w:spacing w:after="0" w:line="240" w:lineRule="auto"/>
              <w:rPr>
                <w:rFonts w:ascii="Times New Roman" w:eastAsia="Times New Roman" w:hAnsi="Times New Roman" w:cs="Times New Roman"/>
                <w:bCs/>
                <w:sz w:val="20"/>
                <w:szCs w:val="20"/>
                <w:lang w:eastAsia="uk-UA"/>
              </w:rPr>
            </w:pPr>
            <w:r w:rsidRPr="00490E53">
              <w:rPr>
                <w:rFonts w:ascii="Times New Roman" w:eastAsia="Times New Roman" w:hAnsi="Times New Roman" w:cs="Times New Roman"/>
                <w:bCs/>
                <w:sz w:val="20"/>
                <w:szCs w:val="20"/>
                <w:lang w:eastAsia="uk-UA"/>
              </w:rPr>
              <w:t>АТ "ДЖЕЙ Т</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НТЕРНЕШНЛ КОМПАН</w:t>
            </w:r>
            <w:r w:rsidRPr="00490E53">
              <w:rPr>
                <w:rFonts w:ascii="Times New Roman" w:eastAsia="Times New Roman" w:hAnsi="Times New Roman" w:cs="Times New Roman"/>
                <w:bCs/>
                <w:sz w:val="20"/>
                <w:szCs w:val="20"/>
                <w:lang w:val="en-US" w:eastAsia="uk-UA"/>
              </w:rPr>
              <w:t>I</w:t>
            </w:r>
            <w:r w:rsidRPr="00490E53">
              <w:rPr>
                <w:rFonts w:ascii="Times New Roman" w:eastAsia="Times New Roman" w:hAnsi="Times New Roman" w:cs="Times New Roman"/>
                <w:bCs/>
                <w:sz w:val="20"/>
                <w:szCs w:val="20"/>
                <w:lang w:eastAsia="uk-UA"/>
              </w:rPr>
              <w:t xml:space="preserve"> УКРАЇНА", менеджер з юридичних питань</w:t>
            </w:r>
          </w:p>
          <w:p w:rsidR="00490E53" w:rsidRPr="00490E53" w:rsidRDefault="00490E53" w:rsidP="00490E53">
            <w:pPr>
              <w:spacing w:after="0" w:line="240" w:lineRule="auto"/>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 xml:space="preserve">19345204    </w:t>
            </w:r>
          </w:p>
          <w:p w:rsidR="00490E53" w:rsidRPr="00490E53" w:rsidRDefault="00490E53" w:rsidP="00490E53">
            <w:pPr>
              <w:spacing w:after="0" w:line="240" w:lineRule="auto"/>
              <w:rPr>
                <w:rFonts w:ascii="Times New Roman" w:eastAsia="Times New Roman" w:hAnsi="Times New Roman" w:cs="Times New Roman"/>
                <w:bCs/>
                <w:sz w:val="20"/>
                <w:szCs w:val="20"/>
                <w:lang w:val="en-US" w:eastAsia="uk-UA"/>
              </w:rPr>
            </w:pPr>
          </w:p>
        </w:tc>
        <w:tc>
          <w:tcPr>
            <w:tcW w:w="118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0509539352</w:t>
            </w:r>
          </w:p>
          <w:p w:rsidR="00490E53" w:rsidRPr="00490E53" w:rsidRDefault="00490E53" w:rsidP="00490E53">
            <w:pPr>
              <w:spacing w:after="0" w:line="240" w:lineRule="auto"/>
              <w:jc w:val="center"/>
              <w:rPr>
                <w:rFonts w:ascii="Times New Roman" w:eastAsia="Times New Roman" w:hAnsi="Times New Roman" w:cs="Times New Roman"/>
                <w:bCs/>
                <w:sz w:val="20"/>
                <w:szCs w:val="20"/>
                <w:lang w:val="en-US" w:eastAsia="uk-UA"/>
              </w:rPr>
            </w:pPr>
            <w:r w:rsidRPr="00490E53">
              <w:rPr>
                <w:rFonts w:ascii="Times New Roman" w:eastAsia="Times New Roman" w:hAnsi="Times New Roman" w:cs="Times New Roman"/>
                <w:bCs/>
                <w:sz w:val="20"/>
                <w:szCs w:val="20"/>
                <w:lang w:val="en-US" w:eastAsia="uk-UA"/>
              </w:rPr>
              <w:t>nataliia.yaroshenko@jti.com</w:t>
            </w:r>
          </w:p>
        </w:tc>
      </w:tr>
    </w:tbl>
    <w:p w:rsidR="00490E53" w:rsidRPr="00490E53" w:rsidRDefault="00490E53" w:rsidP="00490E53">
      <w:pPr>
        <w:spacing w:after="0" w:line="240" w:lineRule="auto"/>
        <w:rPr>
          <w:rFonts w:ascii="Times New Roman" w:eastAsia="Times New Roman" w:hAnsi="Times New Roman" w:cs="Times New Roman"/>
          <w:sz w:val="24"/>
          <w:szCs w:val="24"/>
          <w:lang w:val="uk-UA" w:eastAsia="uk-UA"/>
        </w:rPr>
      </w:pPr>
    </w:p>
    <w:p w:rsidR="00490E53" w:rsidRDefault="00490E53">
      <w:pPr>
        <w:sectPr w:rsidR="00490E53" w:rsidSect="00490E53">
          <w:pgSz w:w="16838" w:h="11906" w:orient="landscape"/>
          <w:pgMar w:top="567" w:right="363" w:bottom="567" w:left="363" w:header="709" w:footer="709" w:gutter="0"/>
          <w:cols w:space="708"/>
          <w:docGrid w:linePitch="360"/>
        </w:sect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r w:rsidRPr="00490E53">
        <w:rPr>
          <w:rFonts w:ascii="Times New Roman" w:eastAsia="Times New Roman" w:hAnsi="Times New Roman" w:cs="Times New Roman"/>
          <w:b/>
          <w:bCs/>
          <w:color w:val="000000"/>
          <w:sz w:val="24"/>
          <w:szCs w:val="24"/>
          <w:lang w:val="uk-UA" w:eastAsia="uk-UA"/>
        </w:rPr>
        <w:lastRenderedPageBreak/>
        <w:t>Організаційна структура:</w:t>
      </w: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490E53">
        <w:rPr>
          <w:rFonts w:ascii="Times New Roman" w:eastAsia="Times New Roman" w:hAnsi="Times New Roman" w:cs="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sidRPr="00490E53">
        <w:rPr>
          <w:rFonts w:ascii="Times New Roman" w:eastAsia="Times New Roman" w:hAnsi="Times New Roman" w:cs="Times New Roman"/>
          <w:color w:val="000000"/>
          <w:sz w:val="20"/>
          <w:szCs w:val="20"/>
          <w:lang w:eastAsia="uk-UA"/>
        </w:rPr>
        <w:t>:</w:t>
      </w:r>
    </w:p>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en-US" w:eastAsia="uk-UA"/>
        </w:rPr>
        <w:t>http</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jti</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pat</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ua</w:t>
      </w:r>
      <w:r w:rsidRPr="00490E53">
        <w:rPr>
          <w:rFonts w:ascii="Times New Roman" w:eastAsia="Times New Roman" w:hAnsi="Times New Roman" w:cs="Times New Roman"/>
          <w:sz w:val="20"/>
          <w:szCs w:val="20"/>
          <w:lang w:eastAsia="uk-UA"/>
        </w:rPr>
        <w:t>/</w:t>
      </w:r>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4" w:name="_Toc177110358"/>
      <w:r w:rsidRPr="00490E53">
        <w:rPr>
          <w:rFonts w:ascii="Times New Roman" w:eastAsia="Times New Roman" w:hAnsi="Times New Roman" w:cs="Times New Roman"/>
          <w:b/>
          <w:bCs/>
          <w:kern w:val="28"/>
          <w:sz w:val="26"/>
          <w:szCs w:val="26"/>
          <w:lang w:eastAsia="uk-UA"/>
        </w:rPr>
        <w:t xml:space="preserve">3. </w:t>
      </w:r>
      <w:r w:rsidRPr="00490E53">
        <w:rPr>
          <w:rFonts w:ascii="Times New Roman" w:eastAsia="Times New Roman" w:hAnsi="Times New Roman" w:cs="Times New Roman"/>
          <w:b/>
          <w:bCs/>
          <w:kern w:val="28"/>
          <w:sz w:val="26"/>
          <w:szCs w:val="26"/>
          <w:lang w:val="uk-UA" w:eastAsia="uk-UA"/>
        </w:rPr>
        <w:t>Структура власності</w:t>
      </w:r>
      <w:bookmarkEnd w:id="4"/>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uk-UA" w:eastAsia="uk-UA"/>
        </w:rPr>
        <w:t>URL-адреса вебсайту особи, за якою розміщена структура власності особи у схематичному зображенні</w:t>
      </w:r>
      <w:r w:rsidRPr="00490E53">
        <w:rPr>
          <w:rFonts w:ascii="Times New Roman" w:eastAsia="Times New Roman" w:hAnsi="Times New Roman" w:cs="Times New Roman"/>
          <w:sz w:val="20"/>
          <w:szCs w:val="20"/>
          <w:lang w:eastAsia="uk-UA"/>
        </w:rPr>
        <w:t xml:space="preserve"> :</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en-US" w:eastAsia="uk-UA"/>
        </w:rPr>
        <w:t>http</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jti</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pat</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ua</w:t>
      </w:r>
      <w:r w:rsidRPr="00490E53">
        <w:rPr>
          <w:rFonts w:ascii="Times New Roman" w:eastAsia="Times New Roman" w:hAnsi="Times New Roman" w:cs="Times New Roman"/>
          <w:sz w:val="20"/>
          <w:szCs w:val="20"/>
          <w:lang w:eastAsia="uk-UA"/>
        </w:rPr>
        <w:t>/</w:t>
      </w:r>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5" w:name="_Toc177110359"/>
      <w:r w:rsidRPr="00490E53">
        <w:rPr>
          <w:rFonts w:ascii="Times New Roman" w:eastAsia="Times New Roman" w:hAnsi="Times New Roman" w:cs="Times New Roman"/>
          <w:b/>
          <w:bCs/>
          <w:kern w:val="28"/>
          <w:sz w:val="26"/>
          <w:szCs w:val="26"/>
          <w:lang w:eastAsia="uk-UA"/>
        </w:rPr>
        <w:t xml:space="preserve">4. </w:t>
      </w:r>
      <w:r w:rsidRPr="00490E53">
        <w:rPr>
          <w:rFonts w:ascii="Times New Roman" w:eastAsia="Times New Roman" w:hAnsi="Times New Roman" w:cs="Times New Roman"/>
          <w:b/>
          <w:bCs/>
          <w:kern w:val="28"/>
          <w:sz w:val="26"/>
          <w:szCs w:val="26"/>
          <w:lang w:val="uk-UA" w:eastAsia="uk-UA"/>
        </w:rPr>
        <w:t>Опис господарської та фінансової діяльності</w:t>
      </w:r>
      <w:bookmarkEnd w:id="5"/>
    </w:p>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АТ "ДЖЕЙ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НТЕРНЕШНЛ КОМПАН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УКРАЇНА" не входить до складу будь-яких об"єднань, корпорац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холдинг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т.п.</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тент не проводить сп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льну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сть з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ншими орган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дприємствами, установами.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3.Опис обраної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кової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тики (метод нарахування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метод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нки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запас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метод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 та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нки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нансових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нвестиц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тощо).</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нансова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що додається, складена в ус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суттєвих аспектах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 до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жнародних стандарт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нансової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 складена в ус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суттєвих аспектах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 до МСФЗ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дає вимогам Закону України "Про бухгалтерський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та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нансову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в Україн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16.07.1999 р. № 996-</w:t>
      </w:r>
      <w:r w:rsidRPr="00490E53">
        <w:rPr>
          <w:rFonts w:ascii="Times New Roman" w:eastAsia="Times New Roman" w:hAnsi="Times New Roman" w:cs="Times New Roman"/>
          <w:sz w:val="20"/>
          <w:szCs w:val="20"/>
          <w:lang w:val="en-US" w:eastAsia="uk-UA"/>
        </w:rPr>
        <w:t>XIV</w:t>
      </w:r>
      <w:r w:rsidRPr="00490E53">
        <w:rPr>
          <w:rFonts w:ascii="Times New Roman" w:eastAsia="Times New Roman" w:hAnsi="Times New Roman" w:cs="Times New Roman"/>
          <w:sz w:val="20"/>
          <w:szCs w:val="20"/>
          <w:lang w:eastAsia="uk-UA"/>
        </w:rPr>
        <w:t xml:space="preserve"> (дал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 ЗУ № 996-</w:t>
      </w:r>
      <w:r w:rsidRPr="00490E53">
        <w:rPr>
          <w:rFonts w:ascii="Times New Roman" w:eastAsia="Times New Roman" w:hAnsi="Times New Roman" w:cs="Times New Roman"/>
          <w:sz w:val="20"/>
          <w:szCs w:val="20"/>
          <w:lang w:val="en-US" w:eastAsia="uk-UA"/>
        </w:rPr>
        <w:t>XIV</w:t>
      </w:r>
      <w:r w:rsidRPr="00490E53">
        <w:rPr>
          <w:rFonts w:ascii="Times New Roman" w:eastAsia="Times New Roman" w:hAnsi="Times New Roman" w:cs="Times New Roman"/>
          <w:sz w:val="20"/>
          <w:szCs w:val="20"/>
          <w:lang w:eastAsia="uk-UA"/>
        </w:rPr>
        <w:t>) щодо складання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нансової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Товариство має достатній рівень власного робочого капіталу для фінансування поточних потреб та не вдається до залучення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х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нвестиц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а нерозпод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лений прибуток, у разі необхідності, спрямовується на розвиток Товариства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нансування його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5. Опис політики щодо досліджень та розробок, сума витрат на дослідження та розробку за звітний рік.</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en-US" w:eastAsia="uk-UA"/>
        </w:rPr>
        <w:t>JTI</w:t>
      </w:r>
      <w:r w:rsidRPr="00490E53">
        <w:rPr>
          <w:rFonts w:ascii="Times New Roman" w:eastAsia="Times New Roman" w:hAnsi="Times New Roman" w:cs="Times New Roman"/>
          <w:sz w:val="20"/>
          <w:szCs w:val="20"/>
          <w:lang w:eastAsia="uk-UA"/>
        </w:rPr>
        <w:t xml:space="preserve"> в Україн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не веде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 сфер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джень та розробок, натом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цю роботу виконує глобальна функц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research</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and</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development</w:t>
      </w:r>
      <w:r w:rsidRPr="00490E53">
        <w:rPr>
          <w:rFonts w:ascii="Times New Roman" w:eastAsia="Times New Roman" w:hAnsi="Times New Roman" w:cs="Times New Roman"/>
          <w:sz w:val="20"/>
          <w:szCs w:val="20"/>
          <w:lang w:eastAsia="uk-UA"/>
        </w:rPr>
        <w:t xml:space="preserve">). Групу </w:t>
      </w:r>
      <w:r w:rsidRPr="00490E53">
        <w:rPr>
          <w:rFonts w:ascii="Times New Roman" w:eastAsia="Times New Roman" w:hAnsi="Times New Roman" w:cs="Times New Roman"/>
          <w:sz w:val="20"/>
          <w:szCs w:val="20"/>
          <w:lang w:val="en-US" w:eastAsia="uk-UA"/>
        </w:rPr>
        <w:t>Global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очолює Старший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це-Президент, що працює у штаб-квартир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JTI</w:t>
      </w:r>
      <w:r w:rsidRPr="00490E53">
        <w:rPr>
          <w:rFonts w:ascii="Times New Roman" w:eastAsia="Times New Roman" w:hAnsi="Times New Roman" w:cs="Times New Roman"/>
          <w:sz w:val="20"/>
          <w:szCs w:val="20"/>
          <w:lang w:eastAsia="uk-UA"/>
        </w:rPr>
        <w:t xml:space="preserve"> в Женев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(Швейцар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та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дає за планування та контролює роботу над ус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ма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проектам з розробки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та упаковки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бренд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продаж яких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у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рег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онах. До функц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 що виконуються </w:t>
      </w:r>
      <w:r w:rsidRPr="00490E53">
        <w:rPr>
          <w:rFonts w:ascii="Times New Roman" w:eastAsia="Times New Roman" w:hAnsi="Times New Roman" w:cs="Times New Roman"/>
          <w:sz w:val="20"/>
          <w:szCs w:val="20"/>
          <w:lang w:val="en-US" w:eastAsia="uk-UA"/>
        </w:rPr>
        <w:t>Global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належать: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Стратег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чне планування: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планування та ведення технолог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чних розробок, наприклад, технолог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бездимного кур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w:t>
      </w:r>
      <w:r w:rsidRPr="00490E53">
        <w:rPr>
          <w:rFonts w:ascii="Times New Roman" w:eastAsia="Times New Roman" w:hAnsi="Times New Roman" w:cs="Times New Roman"/>
          <w:sz w:val="20"/>
          <w:szCs w:val="20"/>
          <w:lang w:val="en-US" w:eastAsia="uk-UA"/>
        </w:rPr>
        <w:t>Smokeless</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tobacco</w:t>
      </w:r>
      <w:r w:rsidRPr="00490E53">
        <w:rPr>
          <w:rFonts w:ascii="Times New Roman" w:eastAsia="Times New Roman" w:hAnsi="Times New Roman" w:cs="Times New Roman"/>
          <w:sz w:val="20"/>
          <w:szCs w:val="20"/>
          <w:lang w:eastAsia="uk-UA"/>
        </w:rPr>
        <w:t>), технолог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зниженого запаху тютюнового диму (</w:t>
      </w:r>
      <w:r w:rsidRPr="00490E53">
        <w:rPr>
          <w:rFonts w:ascii="Times New Roman" w:eastAsia="Times New Roman" w:hAnsi="Times New Roman" w:cs="Times New Roman"/>
          <w:sz w:val="20"/>
          <w:szCs w:val="20"/>
          <w:lang w:val="en-US" w:eastAsia="uk-UA"/>
        </w:rPr>
        <w:t>Low</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smell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smoke</w:t>
      </w:r>
      <w:r w:rsidRPr="00490E53">
        <w:rPr>
          <w:rFonts w:ascii="Times New Roman" w:eastAsia="Times New Roman" w:hAnsi="Times New Roman" w:cs="Times New Roman"/>
          <w:sz w:val="20"/>
          <w:szCs w:val="20"/>
          <w:lang w:eastAsia="uk-UA"/>
        </w:rPr>
        <w:t xml:space="preserve">)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Розвиток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ї: створення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техн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чними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шеннями в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лому для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(концепц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специф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ї сигарет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ншої тютюнової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плануються до запуску чи перезапуску), стандартизац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гармон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пшення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наприклад, виробництво прототип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на тестов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виробнич</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 смакових характеристик продукту, розробка специф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 сигарет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т.д., створення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глобальними специф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ями продукту (рецепти сум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шей, рецепти соус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та ароматизатор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Розвиток упаковки: техн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чна служба з питань друку, граф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чна студ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Забезпечення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лаборатор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Рег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ональн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ли забезпечення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Науковий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 можливост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використання нових елемент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включаючи 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зичн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випробування, тестування токсичност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тестування складових компонент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диму тощо. Також в структур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функц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досл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джень та розробок є функц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з пошуку та розвитку на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рег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ону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Завданнями команди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що знаходиться в штаб-квартир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є планування, сп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впраця та координац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з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дальними особами питань стосовно розвитку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та упаковки для рег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ону Західна  Європа. На практиц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команда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трансформує потреби ринку у реальн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та надає допомоги й консультує ринки з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зних аспект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дизайну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(у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 питань витрат). Окр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загального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ння проектами, команда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сно сп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впрацює з лаборатор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єю з забезпечення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 Тр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задля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зу доц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реал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проект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а також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зних техн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чних питань, що виникають в процес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їх виконання. Зрештою, команда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оп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кується питаннями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дних виробництвах та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дтримує ефективний зв'язок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ж рег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ональним кер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вництвом, ринком, групами </w:t>
      </w:r>
      <w:r w:rsidRPr="00490E53">
        <w:rPr>
          <w:rFonts w:ascii="Times New Roman" w:eastAsia="Times New Roman" w:hAnsi="Times New Roman" w:cs="Times New Roman"/>
          <w:sz w:val="20"/>
          <w:szCs w:val="20"/>
          <w:lang w:val="en-US" w:eastAsia="uk-UA"/>
        </w:rPr>
        <w:t>C</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TM</w:t>
      </w:r>
      <w:r w:rsidRPr="00490E53">
        <w:rPr>
          <w:rFonts w:ascii="Times New Roman" w:eastAsia="Times New Roman" w:hAnsi="Times New Roman" w:cs="Times New Roman"/>
          <w:sz w:val="20"/>
          <w:szCs w:val="20"/>
          <w:lang w:eastAsia="uk-UA"/>
        </w:rPr>
        <w:t xml:space="preserve"> та групою Глобальної мереж</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постачань. Вся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йснюється </w:t>
      </w:r>
      <w:r w:rsidRPr="00490E53">
        <w:rPr>
          <w:rFonts w:ascii="Times New Roman" w:eastAsia="Times New Roman" w:hAnsi="Times New Roman" w:cs="Times New Roman"/>
          <w:sz w:val="20"/>
          <w:szCs w:val="20"/>
          <w:lang w:val="en-US" w:eastAsia="uk-UA"/>
        </w:rPr>
        <w:t>Global</w:t>
      </w:r>
      <w:r w:rsidRPr="00490E53">
        <w:rPr>
          <w:rFonts w:ascii="Times New Roman" w:eastAsia="Times New Roman" w:hAnsi="Times New Roman" w:cs="Times New Roman"/>
          <w:sz w:val="20"/>
          <w:szCs w:val="20"/>
          <w:lang w:eastAsia="uk-UA"/>
        </w:rPr>
        <w:t xml:space="preserve"> та </w:t>
      </w:r>
      <w:r w:rsidRPr="00490E53">
        <w:rPr>
          <w:rFonts w:ascii="Times New Roman" w:eastAsia="Times New Roman" w:hAnsi="Times New Roman" w:cs="Times New Roman"/>
          <w:sz w:val="20"/>
          <w:szCs w:val="20"/>
          <w:lang w:val="en-US" w:eastAsia="uk-UA"/>
        </w:rPr>
        <w:t>Regional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w:t>
      </w:r>
      <w:r w:rsidRPr="00490E53">
        <w:rPr>
          <w:rFonts w:ascii="Times New Roman" w:eastAsia="Times New Roman" w:hAnsi="Times New Roman" w:cs="Times New Roman"/>
          <w:sz w:val="20"/>
          <w:szCs w:val="20"/>
          <w:lang w:eastAsia="uk-UA"/>
        </w:rPr>
        <w:t>&amp;</w:t>
      </w:r>
      <w:r w:rsidRPr="00490E53">
        <w:rPr>
          <w:rFonts w:ascii="Times New Roman" w:eastAsia="Times New Roman" w:hAnsi="Times New Roman" w:cs="Times New Roman"/>
          <w:sz w:val="20"/>
          <w:szCs w:val="20"/>
          <w:lang w:val="en-US" w:eastAsia="uk-UA"/>
        </w:rPr>
        <w:t>D</w:t>
      </w:r>
      <w:r w:rsidRPr="00490E53">
        <w:rPr>
          <w:rFonts w:ascii="Times New Roman" w:eastAsia="Times New Roman" w:hAnsi="Times New Roman" w:cs="Times New Roman"/>
          <w:sz w:val="20"/>
          <w:szCs w:val="20"/>
          <w:lang w:eastAsia="uk-UA"/>
        </w:rPr>
        <w:t xml:space="preserve"> командами. Таким чином, головна задача українських компан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полягає у забезпеченн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сигарет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ншої тютюнової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стандартам якост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 до глобальних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 сп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льних </w:t>
      </w:r>
      <w:r w:rsidRPr="00490E53">
        <w:rPr>
          <w:rFonts w:ascii="Times New Roman" w:eastAsia="Times New Roman" w:hAnsi="Times New Roman" w:cs="Times New Roman"/>
          <w:sz w:val="20"/>
          <w:szCs w:val="20"/>
          <w:lang w:eastAsia="uk-UA"/>
        </w:rPr>
        <w:lastRenderedPageBreak/>
        <w:t>для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компан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Групи, та вимогам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сцевого законодавства, не зважаючи на те,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б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ни не вносилися до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чи упаковки.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6.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щодо продукт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(товар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або послуг) особи.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Товариство реалізує наступні тютюнові бренди: </w:t>
      </w:r>
      <w:r w:rsidRPr="00490E53">
        <w:rPr>
          <w:rFonts w:ascii="Times New Roman" w:eastAsia="Times New Roman" w:hAnsi="Times New Roman" w:cs="Times New Roman"/>
          <w:sz w:val="20"/>
          <w:szCs w:val="20"/>
          <w:lang w:val="en-US" w:eastAsia="uk-UA"/>
        </w:rPr>
        <w:t>Camel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Camel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RYO</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LD</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Monte</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Carlo</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Sobranie</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Winchester</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Winston</w:t>
      </w:r>
      <w:r w:rsidRPr="00490E53">
        <w:rPr>
          <w:rFonts w:ascii="Times New Roman" w:eastAsia="Times New Roman" w:hAnsi="Times New Roman" w:cs="Times New Roman"/>
          <w:sz w:val="20"/>
          <w:szCs w:val="20"/>
          <w:lang w:eastAsia="uk-UA"/>
        </w:rPr>
        <w:t xml:space="preserve">.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Основними клієнтами є ТОВ "Тед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 Україна", ТОВ "Галичина-Табак", ТОВ "АТБ-Маркет", ТОВ "Волиньтабак",  ТОВ "ДЛ Солюшн", ТОВ "ТД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рана"</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Загальна сума виручки - 24 996 639 тис.грн. (чистий дох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реал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за 2023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без ПДВ.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Вся продукція реалізується компанією виключно на території України.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Основн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постачальники та види товар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та/або послуг,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вони постачають/надають особ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країни з яких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постачання/надання товар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в/послуг:</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 ПАТ "Джей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нтернешнл Україна" тютюнов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вироби, Україна,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2. "</w:t>
      </w:r>
      <w:r w:rsidRPr="00490E53">
        <w:rPr>
          <w:rFonts w:ascii="Times New Roman" w:eastAsia="Times New Roman" w:hAnsi="Times New Roman" w:cs="Times New Roman"/>
          <w:sz w:val="20"/>
          <w:szCs w:val="20"/>
          <w:lang w:val="en-US" w:eastAsia="uk-UA"/>
        </w:rPr>
        <w:t>JT</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International</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SA</w:t>
      </w:r>
      <w:r w:rsidRPr="00490E53">
        <w:rPr>
          <w:rFonts w:ascii="Times New Roman" w:eastAsia="Times New Roman" w:hAnsi="Times New Roman" w:cs="Times New Roman"/>
          <w:sz w:val="20"/>
          <w:szCs w:val="20"/>
          <w:lang w:eastAsia="uk-UA"/>
        </w:rPr>
        <w:t>" тютюнов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вироби, послуги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з надання доступу до </w:t>
      </w:r>
      <w:r w:rsidRPr="00490E53">
        <w:rPr>
          <w:rFonts w:ascii="Times New Roman" w:eastAsia="Times New Roman" w:hAnsi="Times New Roman" w:cs="Times New Roman"/>
          <w:sz w:val="20"/>
          <w:szCs w:val="20"/>
          <w:lang w:val="en-US" w:eastAsia="uk-UA"/>
        </w:rPr>
        <w:t>SAP</w:t>
      </w:r>
      <w:r w:rsidRPr="00490E53">
        <w:rPr>
          <w:rFonts w:ascii="Times New Roman" w:eastAsia="Times New Roman" w:hAnsi="Times New Roman" w:cs="Times New Roman"/>
          <w:sz w:val="20"/>
          <w:szCs w:val="20"/>
          <w:lang w:eastAsia="uk-UA"/>
        </w:rPr>
        <w:t xml:space="preserve"> та послуги серв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сної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дтримки; забезпечення використання ТМЕ;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Швейцар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3. "</w:t>
      </w:r>
      <w:r w:rsidRPr="00490E53">
        <w:rPr>
          <w:rFonts w:ascii="Times New Roman" w:eastAsia="Times New Roman" w:hAnsi="Times New Roman" w:cs="Times New Roman"/>
          <w:sz w:val="20"/>
          <w:szCs w:val="20"/>
          <w:lang w:val="en-US" w:eastAsia="uk-UA"/>
        </w:rPr>
        <w:t>JTI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GBS</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Poland</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Sp</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z</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консультац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послуги, Польща.</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7. Опис ризиків, як притаманні діяльності особи, підходи до управління ризиками, заходи особи щодо зменшення впливу ризиків.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нський персонал Товариства пост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зує ризики, їх вплив на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дприємства та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нансовий стан,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нює необх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внесення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 у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тику щодо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ння ризиками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тики та процедури з метою зниження ризик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та їх насл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Основн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нструменти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дприємства,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несуть в 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ризики, включають грошов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кошти, деб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торську заборгован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кредиторську заборгован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та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ддаються наступним ризикам: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ринковий ризик: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ни на ринку можуть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стотно вплинути на активи/зобов'язання. Ринковий ризик складається з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нового ризику та ризику пов'язаного з попитом на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ю Товариства;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ризик втрати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Товариство може не виконати своїх зобов'язань з причини недостатност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(деф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циту) 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гових кошт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кредитний ризик: товариство може зазнати збитк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у раз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невиконання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нансових зобов'язань контрагентами (деб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торами). Ринковий ризик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нструменти також схильн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 ринкового ризику - ризику того, що майбутн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ринков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умови можуть знец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нити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 Товариство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ддається валютному ризику, тому що у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тному роц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йснювало /валютн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операц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та має заборгован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валют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новим ризиком є ризик того, що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нансового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нструмента буде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нюватися внасл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док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 ринкових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ни можуть бути викликан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факторами, характерними для окремого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нструменту або факторами,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впливають на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нструменти ринку. Процентних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нансових зобов'язань немає.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дприємство не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ддається ризику коливання процентних ставок, оск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льки не має кредит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Ризик втрати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Товариство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одично проводить мон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торинг показник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та вживає заход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для запоб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гання зниження встановлених показник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Товариство має доступ до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нансування у достатньому обсяз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у зв'язку з наявн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стю договору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нансування с АТ "РАЙФФАЙЗЕН БАНК АВАЛЬ" у сум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25 000 000,00 (двадцять п'ять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льйон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євро.Товариство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 контроль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шляхом планування поточної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планування та прогнозування грошових поток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Товариство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зує терм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ни платеж</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пов'язан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 деб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торською заборгован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стю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ншими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нансовими активами, а також прогнозн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потоки грошових кошт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операц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йної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Кредитний ризик Кредитний ризик - ризик того, що контрагент не зможе виконати свої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зобов'язання за контрактом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це буде причиною виникнення збитку Товариства. Кредитний ризик стосується переважно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вельної деб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торської заборгованост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кредитним ризиком, пов'язаним з платоспроможн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стю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вельних контрагент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Товариством у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тик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процедур, встановлених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дприємством для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кредитним ризиком, пов'язаним з контрагентами. Кредитоспроможн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контрагента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нюється на основ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детальної форми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нки кредитного рейтингу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нансова 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платоспроможн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плат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жна дисципл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того,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регулярний мон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торинг непогашеної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вельної деб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торської заборгованост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двантаження продукц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основним дистриб'юторам, що не є пов'язаними особами, забезпечується банк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вською гарант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єю. Кр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 зазначених вище, суттєвий вплив на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Товариства можуть мати так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ризики, як: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ризики пов'язан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 продовженням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йськових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на територ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ї України;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нестаб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суперечлив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сть законодавства;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непередбачен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державних орган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нестаб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економ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чної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нансової, податкової,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шньоеконом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чної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тики;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непередбачена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 кон'юнктури внутр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шнього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шнього ринку; </w:t>
      </w:r>
      <w:r w:rsidRPr="00490E53">
        <w:rPr>
          <w:rFonts w:ascii="Times New Roman" w:eastAsia="Times New Roman" w:hAnsi="Times New Roman" w:cs="Times New Roman"/>
          <w:sz w:val="20"/>
          <w:szCs w:val="20"/>
          <w:lang w:val="en-US" w:eastAsia="uk-UA"/>
        </w:rPr>
        <w:t>o</w:t>
      </w:r>
      <w:r w:rsidRPr="00490E53">
        <w:rPr>
          <w:rFonts w:ascii="Times New Roman" w:eastAsia="Times New Roman" w:hAnsi="Times New Roman" w:cs="Times New Roman"/>
          <w:sz w:val="20"/>
          <w:szCs w:val="20"/>
          <w:lang w:eastAsia="uk-UA"/>
        </w:rPr>
        <w:t xml:space="preserve"> непередбачен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конкурент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в. У Товариства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снує система внутр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шнього контролю,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ризиками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йснюється зг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 внутр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 та процедур щодо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ння ризиками та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тики та процедури з метою зниження ризик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та їх насл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При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йсненн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внутр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шнього контролю використовуються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методи, вони включають в себе так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елементи, як: 1) бухгалтерський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нансовий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нвентаризац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документац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рахунки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подв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йний запис); 2) бухгалтерський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нський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(розпод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 обов'язк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нормування витрат); 3) аудит, контроль, рев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(перев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рка документ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перев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рка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арифметичних розрахунк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перев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рка дотримання правил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 окремих господарських операц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нвентаризац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усне опитування персоналу,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дтвердження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простежування); 4)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системи контролю (</w:t>
      </w:r>
      <w:r w:rsidRPr="00490E53">
        <w:rPr>
          <w:rFonts w:ascii="Times New Roman" w:eastAsia="Times New Roman" w:hAnsi="Times New Roman" w:cs="Times New Roman"/>
          <w:sz w:val="20"/>
          <w:szCs w:val="20"/>
          <w:lang w:val="en-US" w:eastAsia="uk-UA"/>
        </w:rPr>
        <w:t>JSOX</w:t>
      </w:r>
      <w:r w:rsidRPr="00490E53">
        <w:rPr>
          <w:rFonts w:ascii="Times New Roman" w:eastAsia="Times New Roman" w:hAnsi="Times New Roman" w:cs="Times New Roman"/>
          <w:sz w:val="20"/>
          <w:szCs w:val="20"/>
          <w:lang w:eastAsia="uk-UA"/>
        </w:rPr>
        <w:t>). Вс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перерахован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вище методи становлять єдину систему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використовуються в 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лях управл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ння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дприємством. Товариство переважно 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щує свої грошов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кошти та їх екв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валенти у великих банках з над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йною репутац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єю,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знаходяться в Україн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Кер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вництво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 пост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йний мон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торинг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нансового стану установ, де </w:t>
      </w:r>
      <w:r w:rsidRPr="00490E53">
        <w:rPr>
          <w:rFonts w:ascii="Times New Roman" w:eastAsia="Times New Roman" w:hAnsi="Times New Roman" w:cs="Times New Roman"/>
          <w:sz w:val="20"/>
          <w:szCs w:val="20"/>
          <w:lang w:eastAsia="uk-UA"/>
        </w:rPr>
        <w:lastRenderedPageBreak/>
        <w:t>розм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щен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грошов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кошти та їх екв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валенти. Товариство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 торгов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операц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льки з перев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реними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кредитоспроможними кл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єнтами. Пол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тика Товариства полягає в тому, що можлив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надання кредиту кл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єнтам,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бажають сп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впрацювати на кредитних умовах, у кожному конкретному випадку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зується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длягає формальному затвердженню.</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йснювати господарську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 сфер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мпорту та оптової торг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тютюновими виробами.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Придбання та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дчуження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за останн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п'ять рок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йснювалось  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льки у межах провадження господарської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Значні інвестиції та придбання не плануються.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Товариство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йснює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у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 МСБО 16 "Основн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засоби". Основн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засоби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дображен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сторичною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стю за вирахуванням накопиченої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та резерву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знец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нення (в раз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наявност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 об'єкта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починається з моменту, коли актив повн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стю готовий до використання. Величина, яка амортизується визначається як фактична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сть активу або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нша сума, що зам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нює фактичну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за вирахуванням його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йної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йна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активу являє собою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ночну суму, яку Товариство отримало б зараз в раз</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продажу активу, за вирахуванням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ночних витрат на вибуття, якби стан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даного активу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дали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ку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стану,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даний актив матиме наприк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строку корисного використання.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яка амортизується,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длягає розпод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лу на систематичн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основ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протягом строку корисного використання цього активу. Нарахування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йснюється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 застосуванням прямол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йного методу.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сячна сума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для застосовуваного прямол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йного методу визначається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ленням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чної суми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на 12. Результатом застосування прямол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йного методу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є пост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драхування протягом строку корисної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якщо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йна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та/або строк корисної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активу не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нюється. Сума активу, що амортизується, розпод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ляється на систематичн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основ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протягом строку його корисної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Суму активу, що амортизується, визначають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сля вирахування його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йної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йна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об'єкт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прийнята на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-для автомоб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20% (двадцять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перв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сної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-для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нших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- 0% (нуль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дсотк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Строк корисної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активу визначається, виходячи з оч</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куваної корисност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активу для Товариства. Строк корисного використання активу встановлюється, в кожному конкретному випадку при введен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ю об'єкта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актом вводу в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ю, з урахуванням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мально допустимих 2020 р. </w:t>
      </w:r>
      <w:r w:rsidRPr="00490E53">
        <w:rPr>
          <w:rFonts w:ascii="Times New Roman" w:eastAsia="Times New Roman" w:hAnsi="Times New Roman" w:cs="Times New Roman"/>
          <w:sz w:val="20"/>
          <w:szCs w:val="20"/>
          <w:lang w:val="en-US" w:eastAsia="uk-UA"/>
        </w:rPr>
        <w:t>c</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SMA</w:t>
      </w:r>
      <w:r w:rsidRPr="00490E53">
        <w:rPr>
          <w:rFonts w:ascii="Times New Roman" w:eastAsia="Times New Roman" w:hAnsi="Times New Roman" w:cs="Times New Roman"/>
          <w:sz w:val="20"/>
          <w:szCs w:val="20"/>
          <w:lang w:eastAsia="uk-UA"/>
        </w:rPr>
        <w:t xml:space="preserve"> 19345204 строк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амортизац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передбачених Податковим Кодексом України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02.12.2010 р. № 2755-</w:t>
      </w:r>
      <w:r w:rsidRPr="00490E53">
        <w:rPr>
          <w:rFonts w:ascii="Times New Roman" w:eastAsia="Times New Roman" w:hAnsi="Times New Roman" w:cs="Times New Roman"/>
          <w:sz w:val="20"/>
          <w:szCs w:val="20"/>
          <w:lang w:val="en-US" w:eastAsia="uk-UA"/>
        </w:rPr>
        <w:t>VI</w:t>
      </w:r>
      <w:r w:rsidRPr="00490E53">
        <w:rPr>
          <w:rFonts w:ascii="Times New Roman" w:eastAsia="Times New Roman" w:hAnsi="Times New Roman" w:cs="Times New Roman"/>
          <w:sz w:val="20"/>
          <w:szCs w:val="20"/>
          <w:lang w:eastAsia="uk-UA"/>
        </w:rPr>
        <w:t xml:space="preserve"> (надал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 "ПКУ"). Товариство пост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йно проводить анал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 необх</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ни строк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корисного використання об'єкт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але щонайменше раз на 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 Для визначення зменшення корисност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об'єкта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Товариство застосовує МСБО 36 "Зменшення корисност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На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нець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тного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оду Товариство, застосовуючи вимоги МСБО 36 "Зменшення корисност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 виявило жодного з фактор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б могли вказувати на можлив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сть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снування ризику знец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нення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Товариство є прибутковим,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його є стаб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льною,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фактор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що мали би вплив на результативн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Товариство, не встановлено. Отже, станом на 31.12.2023 року Товариство вважає, що об'єкти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 повн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дають критер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ям визначення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Товариство оч</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кує одержання майбутн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економ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чних виг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подальшої їх експлуатац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балансова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суттєво не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зняється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справедливої вартост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на дату балансу.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дприємство не виявило жодних обгрунтованих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дстав для визнання будь-яких збитк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зменшення корисност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ем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тента не залежить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сезонних зм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 Обмеження та обтяження, щодо використання майна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дсутн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Еколог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питання, що можуть позначитися на використанн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дсутн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План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на кап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тальне буд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вництво, розширення та удосконалення основних засоб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у товариства немає.</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11. Проблеми,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впливають на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особи, в тому числ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ступ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нь залежност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законодавчих або економ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чних обмежень.</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12. Варт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укладених, але ще не виконаних договор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(контракт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на 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нець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тного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оду (загальний п</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дсумок) та оч</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куван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прибутки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 виконання цих договор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(контракт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Укладених але не виконаних договор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немає.</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Середньообл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кова чисельн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штатних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обл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кового складу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345, середня чисельн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позаштатних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та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працюють за сум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сництвом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4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ш.сум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сники), чисельн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сть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вник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працюють на умовах неповного робочого часу (дня, тижня)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15 (в т.ч. 4 зовн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ш. сум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сники). Фонд оплати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421588 тис. грн. Пор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вняно з аналогічним періодом попереднього року фонд оплати прац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зменшився  на 13 548 тис. грн. </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14. Будь-як</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пропозиц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щодо реорган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з боку трет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що мали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сце протягом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тного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оду, умови та результати цих пропозиц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Будь-яких пропозиц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й щодо реорган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зац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з боку трет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х ос</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б, що мали м</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сце протягом 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тного пер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оду не надходило.</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15.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нша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яка може бути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стотною для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нки стейкхолдерами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нансового стану та результат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особи.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нша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я, яка може бути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стотною для оц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нки стейкхолдерами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нансового стану та результат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в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особи відсутня.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Default="00490E53">
      <w:pPr>
        <w:sectPr w:rsidR="00490E53" w:rsidSect="00490E53">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90E53" w:rsidRPr="00490E53" w:rsidTr="006970E5">
        <w:tc>
          <w:tcPr>
            <w:tcW w:w="15480" w:type="dxa"/>
            <w:tcMar>
              <w:top w:w="60" w:type="dxa"/>
              <w:left w:w="60" w:type="dxa"/>
              <w:bottom w:w="60" w:type="dxa"/>
              <w:right w:w="60" w:type="dxa"/>
            </w:tcMar>
            <w:vAlign w:val="center"/>
          </w:tcPr>
          <w:p w:rsidR="00490E53" w:rsidRPr="00490E53" w:rsidRDefault="00490E53" w:rsidP="00490E5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eastAsia="uk-UA"/>
              </w:rPr>
            </w:pPr>
            <w:r w:rsidRPr="00490E53">
              <w:rPr>
                <w:rFonts w:ascii="Times New Roman" w:eastAsia="Times New Roman" w:hAnsi="Times New Roman" w:cs="Times New Roman"/>
                <w:b/>
                <w:color w:val="000000"/>
                <w:sz w:val="24"/>
                <w:szCs w:val="24"/>
                <w:lang w:val="uk-UA" w:eastAsia="uk-UA"/>
              </w:rPr>
              <w:lastRenderedPageBreak/>
              <w:t>Інформація щодо отриманих особою ліцензій</w:t>
            </w:r>
          </w:p>
        </w:tc>
      </w:tr>
    </w:tbl>
    <w:p w:rsidR="00490E53" w:rsidRPr="00490E53" w:rsidRDefault="00490E53" w:rsidP="00490E53">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490E53" w:rsidRPr="00490E53" w:rsidTr="006970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Номер ліцензії</w:t>
            </w:r>
            <w:r w:rsidRPr="00490E53">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Дата закінчення дії ліцензії  (за наявності )</w:t>
            </w:r>
          </w:p>
        </w:tc>
      </w:tr>
      <w:tr w:rsidR="00490E53" w:rsidRPr="00490E53" w:rsidTr="006970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5</w:t>
            </w:r>
          </w:p>
        </w:tc>
      </w:tr>
      <w:tr w:rsidR="00490E53" w:rsidRPr="00490E53" w:rsidTr="006970E5">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13.08.2026</w:t>
            </w:r>
          </w:p>
        </w:tc>
      </w:tr>
    </w:tbl>
    <w:p w:rsidR="00490E53" w:rsidRPr="00490E53" w:rsidRDefault="00490E53" w:rsidP="00490E53">
      <w:pPr>
        <w:spacing w:after="0" w:line="240" w:lineRule="auto"/>
        <w:rPr>
          <w:rFonts w:ascii="Times New Roman" w:eastAsia="Times New Roman" w:hAnsi="Times New Roman" w:cs="Times New Roman"/>
          <w:vanish/>
          <w:color w:val="000000"/>
          <w:sz w:val="24"/>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4"/>
          <w:szCs w:val="24"/>
          <w:lang w:val="uk-UA" w:eastAsia="uk-UA"/>
        </w:rPr>
      </w:pPr>
    </w:p>
    <w:p w:rsidR="00490E53" w:rsidRDefault="00490E53">
      <w:pPr>
        <w:sectPr w:rsidR="00490E53" w:rsidSect="00490E53">
          <w:pgSz w:w="16838" w:h="11906" w:orient="landscape"/>
          <w:pgMar w:top="567" w:right="363" w:bottom="567" w:left="363" w:header="709" w:footer="709" w:gutter="0"/>
          <w:cols w:space="708"/>
          <w:docGrid w:linePitch="360"/>
        </w:sectPr>
      </w:pPr>
    </w:p>
    <w:p w:rsidR="00490E53" w:rsidRPr="00490E53" w:rsidRDefault="00490E53" w:rsidP="00490E53">
      <w:pPr>
        <w:spacing w:after="0" w:line="240" w:lineRule="auto"/>
        <w:rPr>
          <w:rFonts w:ascii="Times New Roman" w:eastAsia="Times New Roman" w:hAnsi="Times New Roman" w:cs="Times New Roman"/>
          <w:vanish/>
          <w:sz w:val="24"/>
          <w:szCs w:val="24"/>
          <w:lang w:val="uk-UA" w:eastAsia="uk-UA"/>
        </w:rPr>
      </w:pPr>
    </w:p>
    <w:p w:rsidR="00490E53" w:rsidRPr="00490E53" w:rsidRDefault="00490E53" w:rsidP="00490E53">
      <w:pPr>
        <w:spacing w:after="0" w:line="240" w:lineRule="auto"/>
        <w:jc w:val="center"/>
        <w:rPr>
          <w:rFonts w:ascii="Times New Roman" w:eastAsia="Times New Roman" w:hAnsi="Times New Roman" w:cs="Times New Roman"/>
          <w:vanish/>
          <w:sz w:val="24"/>
          <w:szCs w:val="24"/>
          <w:lang w:val="uk-UA" w:eastAsia="uk-UA"/>
        </w:rPr>
      </w:pPr>
      <w:r w:rsidRPr="00490E53">
        <w:rPr>
          <w:rFonts w:ascii="Times New Roman" w:eastAsia="Times New Roman" w:hAnsi="Times New Roman" w:cs="Times New Roman"/>
          <w:b/>
          <w:bCs/>
          <w:color w:val="000000"/>
          <w:sz w:val="24"/>
          <w:szCs w:val="24"/>
          <w:lang w:val="uk-UA" w:eastAsia="uk-UA"/>
        </w:rPr>
        <w:t>Інформація про основні засоби емітента ( за залишковою вартістю )</w:t>
      </w:r>
    </w:p>
    <w:p w:rsidR="00490E53" w:rsidRPr="00490E53" w:rsidRDefault="00490E53" w:rsidP="00490E53">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90E53" w:rsidRPr="00490E53" w:rsidTr="006970E5">
        <w:trPr>
          <w:trHeight w:val="461"/>
        </w:trPr>
        <w:tc>
          <w:tcPr>
            <w:tcW w:w="3090" w:type="dxa"/>
            <w:vMerge w:val="restart"/>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Основні засоби , всього (тис.грн.)</w:t>
            </w:r>
          </w:p>
        </w:tc>
      </w:tr>
      <w:tr w:rsidR="00490E53" w:rsidRPr="00490E53" w:rsidTr="006970E5">
        <w:trPr>
          <w:trHeight w:val="147"/>
        </w:trPr>
        <w:tc>
          <w:tcPr>
            <w:tcW w:w="3090" w:type="dxa"/>
            <w:vMerge/>
            <w:shd w:val="clear" w:color="auto" w:fill="auto"/>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На кінець періоду</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114048.530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128009.000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139046.690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162759.000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34750.000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78108.000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78108.000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49287.000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49287.000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614.000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614.000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48057.000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48057.000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en-US"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xml:space="preserve">- </w:t>
            </w:r>
            <w:r w:rsidRPr="00490E5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en-US"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0.000</w:t>
            </w:r>
          </w:p>
        </w:tc>
      </w:tr>
      <w:tr w:rsidR="00490E53" w:rsidRPr="00490E53" w:rsidTr="006970E5">
        <w:trPr>
          <w:trHeight w:val="346"/>
        </w:trPr>
        <w:tc>
          <w:tcPr>
            <w:tcW w:w="3090" w:type="dxa"/>
            <w:shd w:val="clear" w:color="auto" w:fill="auto"/>
            <w:vAlign w:val="center"/>
          </w:tcPr>
          <w:p w:rsidR="00490E53" w:rsidRPr="00490E53" w:rsidRDefault="00490E53" w:rsidP="00490E53">
            <w:pPr>
              <w:spacing w:after="0" w:line="240" w:lineRule="auto"/>
              <w:rPr>
                <w:rFonts w:ascii="Times New Roman" w:eastAsia="Times New Roman" w:hAnsi="Times New Roman" w:cs="Times New Roman"/>
                <w:b/>
                <w:sz w:val="20"/>
                <w:szCs w:val="20"/>
                <w:lang w:val="uk-UA" w:eastAsia="uk-UA"/>
              </w:rPr>
            </w:pPr>
            <w:r w:rsidRPr="00490E5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en-US" w:eastAsia="uk-UA"/>
              </w:rPr>
            </w:pPr>
            <w:r w:rsidRPr="00490E53">
              <w:rPr>
                <w:rFonts w:ascii="Times New Roman" w:eastAsia="Times New Roman" w:hAnsi="Times New Roman" w:cs="Times New Roman"/>
                <w:sz w:val="20"/>
                <w:szCs w:val="20"/>
                <w:lang w:val="uk-UA" w:eastAsia="uk-UA"/>
              </w:rPr>
              <w:t>195842.910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176066.000</w:t>
            </w:r>
          </w:p>
        </w:tc>
        <w:tc>
          <w:tcPr>
            <w:tcW w:w="1161"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220841.070</w:t>
            </w:r>
          </w:p>
        </w:tc>
        <w:tc>
          <w:tcPr>
            <w:tcW w:w="1162" w:type="dxa"/>
            <w:shd w:val="clear" w:color="auto" w:fill="auto"/>
            <w:vAlign w:val="center"/>
          </w:tcPr>
          <w:p w:rsidR="00490E53" w:rsidRPr="00490E53" w:rsidRDefault="00490E53" w:rsidP="00490E53">
            <w:pPr>
              <w:spacing w:after="0" w:line="240" w:lineRule="auto"/>
              <w:jc w:val="center"/>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210816.000</w:t>
            </w:r>
          </w:p>
        </w:tc>
      </w:tr>
    </w:tbl>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Courier New" w:eastAsia="Times New Roman" w:hAnsi="Courier New" w:cs="Courier New"/>
          <w:sz w:val="20"/>
          <w:szCs w:val="20"/>
          <w:lang w:eastAsia="uk-UA"/>
        </w:rPr>
      </w:pPr>
      <w:r w:rsidRPr="00490E53">
        <w:rPr>
          <w:rFonts w:ascii="Times New Roman" w:eastAsia="Times New Roman" w:hAnsi="Times New Roman" w:cs="Times New Roman"/>
          <w:b/>
          <w:sz w:val="20"/>
          <w:szCs w:val="20"/>
          <w:lang w:val="uk-UA" w:eastAsia="uk-UA"/>
        </w:rPr>
        <w:t xml:space="preserve">Пояснення :  </w:t>
      </w:r>
      <w:r w:rsidRPr="00490E53">
        <w:rPr>
          <w:rFonts w:ascii="Courier New" w:eastAsia="Times New Roman" w:hAnsi="Courier New" w:cs="Courier New"/>
          <w:sz w:val="20"/>
          <w:szCs w:val="20"/>
          <w:lang w:val="uk-UA" w:eastAsia="uk-UA"/>
        </w:rPr>
        <w:t>На к</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нець зв</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тного пер</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оду Товариство, застосовуючи вимоги МСБО 36 "Зменшення корисност</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 xml:space="preserve"> актив</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в", не виявило жодного з фактор</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в, як</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 xml:space="preserve"> б могли вказувати на можлив</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 xml:space="preserve">сть </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снування ризику знец</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нення актив</w:t>
      </w:r>
      <w:r w:rsidRPr="00490E53">
        <w:rPr>
          <w:rFonts w:ascii="Courier New" w:eastAsia="Times New Roman" w:hAnsi="Courier New" w:cs="Courier New"/>
          <w:sz w:val="20"/>
          <w:szCs w:val="20"/>
          <w:lang w:eastAsia="uk-UA"/>
        </w:rPr>
        <w:t>i</w:t>
      </w:r>
      <w:r w:rsidRPr="00490E53">
        <w:rPr>
          <w:rFonts w:ascii="Courier New" w:eastAsia="Times New Roman" w:hAnsi="Courier New" w:cs="Courier New"/>
          <w:sz w:val="20"/>
          <w:szCs w:val="20"/>
          <w:lang w:val="uk-UA" w:eastAsia="uk-UA"/>
        </w:rPr>
        <w:t xml:space="preserve">в. </w:t>
      </w:r>
      <w:r w:rsidRPr="00490E53">
        <w:rPr>
          <w:rFonts w:ascii="Courier New" w:eastAsia="Times New Roman" w:hAnsi="Courier New" w:cs="Courier New"/>
          <w:sz w:val="20"/>
          <w:szCs w:val="20"/>
          <w:lang w:eastAsia="uk-UA"/>
        </w:rPr>
        <w:t>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31.04.2023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490E53" w:rsidRPr="00490E53" w:rsidRDefault="00490E53" w:rsidP="00490E53">
      <w:pPr>
        <w:spacing w:after="0" w:line="240" w:lineRule="auto"/>
        <w:rPr>
          <w:rFonts w:ascii="Courier New" w:eastAsia="Times New Roman" w:hAnsi="Courier New" w:cs="Courier New"/>
          <w:sz w:val="20"/>
          <w:szCs w:val="20"/>
          <w:lang w:eastAsia="uk-UA"/>
        </w:rPr>
      </w:pPr>
      <w:r w:rsidRPr="00490E53">
        <w:rPr>
          <w:rFonts w:ascii="Courier New" w:eastAsia="Times New Roman" w:hAnsi="Courier New" w:cs="Courier New"/>
          <w:sz w:val="20"/>
          <w:szCs w:val="20"/>
          <w:lang w:eastAsia="uk-UA"/>
        </w:rPr>
        <w:t>За  2023 рiк сступiнь зносу основних засобiв складає 65,95  %. Первiсна вартiсть основних засобiв на 31.12.2023р. становить 517 146 тис. грн. Сума нарахованого зносу на 31.12.2023р. 341080 тис.грн</w:t>
      </w:r>
    </w:p>
    <w:p w:rsidR="00490E53" w:rsidRPr="00490E53" w:rsidRDefault="00490E53" w:rsidP="00490E53">
      <w:pPr>
        <w:spacing w:after="0" w:line="240" w:lineRule="auto"/>
        <w:rPr>
          <w:rFonts w:ascii="Courier New" w:eastAsia="Times New Roman" w:hAnsi="Courier New" w:cs="Courier New"/>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jc w:val="center"/>
        <w:rPr>
          <w:rFonts w:ascii="Times New Roman" w:eastAsia="Times New Roman" w:hAnsi="Times New Roman" w:cs="Times New Roman"/>
          <w:b/>
          <w:sz w:val="24"/>
          <w:szCs w:val="24"/>
          <w:lang w:val="uk-UA" w:eastAsia="uk-UA"/>
        </w:rPr>
      </w:pPr>
      <w:r w:rsidRPr="00490E53">
        <w:rPr>
          <w:rFonts w:ascii="Times New Roman" w:eastAsia="Times New Roman" w:hAnsi="Times New Roman" w:cs="Times New Roman"/>
          <w:b/>
          <w:sz w:val="24"/>
          <w:szCs w:val="24"/>
          <w:lang w:eastAsia="uk-UA"/>
        </w:rPr>
        <w:t>Інформація про зобов'язання та забезпечення емітента</w:t>
      </w:r>
    </w:p>
    <w:p w:rsidR="00490E53" w:rsidRPr="00490E53" w:rsidRDefault="00490E53" w:rsidP="00490E53">
      <w:pPr>
        <w:spacing w:after="0" w:line="240" w:lineRule="auto"/>
        <w:rPr>
          <w:rFonts w:ascii="Times New Roman" w:eastAsia="Times New Roman" w:hAnsi="Times New Roman" w:cs="Times New Roman"/>
          <w:vanish/>
          <w:color w:val="000000"/>
          <w:sz w:val="24"/>
          <w:szCs w:val="24"/>
          <w:lang w:val="uk-UA"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Види зобов’</w:t>
            </w:r>
            <w:r w:rsidRPr="00490E53">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Дата погашення</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107898.00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01.10.2023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107898.00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01.01.2024</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3383643.00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01.10.2023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3383643.00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01.01.2024</w:t>
            </w:r>
          </w:p>
        </w:tc>
      </w:tr>
      <w:tr w:rsidR="00490E53" w:rsidRPr="00490E53" w:rsidTr="006970E5">
        <w:tc>
          <w:tcPr>
            <w:tcW w:w="4494"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ind w:left="180" w:hanging="180"/>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3491541.00</w:t>
            </w:r>
          </w:p>
        </w:tc>
        <w:tc>
          <w:tcPr>
            <w:tcW w:w="1652" w:type="dxa"/>
            <w:tcBorders>
              <w:top w:val="single" w:sz="6" w:space="0" w:color="000000"/>
              <w:left w:val="single" w:sz="6" w:space="0" w:color="000000"/>
              <w:bottom w:val="single" w:sz="6" w:space="0" w:color="000000"/>
              <w:right w:val="single" w:sz="6" w:space="0" w:color="000000"/>
            </w:tcBorders>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Х</w:t>
            </w:r>
          </w:p>
        </w:tc>
      </w:tr>
    </w:tbl>
    <w:p w:rsidR="00490E53" w:rsidRPr="00490E53" w:rsidRDefault="00490E53" w:rsidP="00490E53">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90E53" w:rsidRPr="00490E53" w:rsidTr="006970E5">
        <w:tc>
          <w:tcPr>
            <w:tcW w:w="9720" w:type="dxa"/>
            <w:tcMar>
              <w:top w:w="60" w:type="dxa"/>
              <w:left w:w="60" w:type="dxa"/>
              <w:bottom w:w="60" w:type="dxa"/>
              <w:right w:w="60" w:type="dxa"/>
            </w:tcMar>
            <w:vAlign w:val="center"/>
          </w:tcPr>
          <w:p w:rsidR="00490E53" w:rsidRPr="00490E53" w:rsidRDefault="00490E53" w:rsidP="00490E53">
            <w:pPr>
              <w:spacing w:after="0" w:line="240" w:lineRule="auto"/>
              <w:ind w:left="-210"/>
              <w:jc w:val="center"/>
              <w:rPr>
                <w:rFonts w:ascii="Times New Roman" w:eastAsia="Times New Roman" w:hAnsi="Times New Roman" w:cs="Times New Roman"/>
                <w:b/>
                <w:bCs/>
                <w:sz w:val="24"/>
                <w:szCs w:val="24"/>
                <w:lang w:val="uk-UA" w:eastAsia="uk-UA"/>
              </w:rPr>
            </w:pPr>
            <w:r w:rsidRPr="00490E53">
              <w:rPr>
                <w:rFonts w:ascii="Times New Roman" w:eastAsia="Times New Roman" w:hAnsi="Times New Roman" w:cs="Times New Roman"/>
                <w:b/>
                <w:color w:val="000000"/>
                <w:sz w:val="24"/>
                <w:szCs w:val="24"/>
                <w:lang w:val="uk-UA" w:eastAsia="uk-UA"/>
              </w:rPr>
              <w:t>Інформація про осіб, послугами яких користується емітент</w:t>
            </w:r>
          </w:p>
        </w:tc>
      </w:tr>
    </w:tbl>
    <w:p w:rsidR="00490E53" w:rsidRPr="00490E53" w:rsidRDefault="00490E53" w:rsidP="00490E53">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1"/>
        <w:gridCol w:w="6581"/>
      </w:tblGrid>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 xml:space="preserve">Повне найменування або ім'я </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Товариство з обмеженою відповідальністю "ЕЙЧ ЕЛ БІ ЮКРЕЙН"</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РНОКПП</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УНЗР</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Організаційно-правова форма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Товариство з обмеженою вiдповiдальнiстю</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Ідентифікаційний код юридичної особи</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23731031</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Місцезнаходження</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01011 УКРАЇНА  Печерський місто Київ вул. Гусовського, 11/11</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0283</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Аудиторська палата України</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Дата видачі ліцензії або іншого документа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29.09.2011</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Міжміський код та телефон</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044-291-30-12</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69.20   ДІЯЛЬНІСТЬ У СФЕРІ БУХГАЛТЕРСЬКОГО ОБЛІКУ Й АУДИТУ; КОНСУЛЬТУВАННЯ З ПИТАНЬ ОПОДАТКУВАННЯ</w:t>
            </w:r>
          </w:p>
          <w:p w:rsidR="00490E53" w:rsidRPr="00490E53" w:rsidRDefault="00490E53" w:rsidP="00490E53">
            <w:pPr>
              <w:rPr>
                <w:szCs w:val="24"/>
                <w:lang w:val="uk-UA" w:eastAsia="uk-UA"/>
              </w:rPr>
            </w:pPr>
            <w:r w:rsidRPr="00490E53">
              <w:rPr>
                <w:szCs w:val="24"/>
                <w:lang w:val="uk-UA" w:eastAsia="uk-UA"/>
              </w:rPr>
              <w:t>70.22   КОНСУЛЬТУВАННЯ З ПИТАНЬ КОМЕРЦІЙНОЇ ДІЯЛЬНОСТІ Й КЕРУВАННЯ</w:t>
            </w:r>
          </w:p>
          <w:p w:rsidR="00490E53" w:rsidRPr="00490E53" w:rsidRDefault="00490E53" w:rsidP="00490E53">
            <w:pPr>
              <w:rPr>
                <w:szCs w:val="24"/>
                <w:lang w:val="uk-UA" w:eastAsia="uk-UA"/>
              </w:rPr>
            </w:pPr>
            <w:r w:rsidRPr="00490E53">
              <w:rPr>
                <w:szCs w:val="24"/>
                <w:lang w:val="uk-UA" w:eastAsia="uk-UA"/>
              </w:rPr>
              <w:t>69.10   ДІЯЛЬНІСТЬ У СФЕРІ ПРАВА</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Аудиторська діяльність</w:t>
            </w:r>
          </w:p>
        </w:tc>
      </w:tr>
    </w:tbl>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2"/>
        <w:gridCol w:w="6580"/>
      </w:tblGrid>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 xml:space="preserve">Повне найменування або ім'я </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Публічне акціонерне товариство "Національний депозитарій України"</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РНОКПП</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УНЗР</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Організаційно-правова форма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Публiчне акцiонерне товариство</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Ідентифікаційний код юридичної особи</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30370711</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Місцезнаходження</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04107 УКРАЇНА   м.Київ вул.Тропініна, 7-г</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Рішення № 2092</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lastRenderedPageBreak/>
              <w:t>Назва державного органу, що видав ліцензію або інший документ</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НКЦПФР</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Дата видачі ліцензії або іншого документа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01.10.2013</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Міжміський код та телефон</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(044) 363-04-00</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63.11   ОБРОБЛЕННЯ ДАНИХ, РОЗМІЩЕННЯ ІНФОРМАЦІЇ НА ВЕБ-ВУЗЛАХ І ПОВ'ЯЗАНА З НИМИ ДІЯЛЬНІСТЬ</w:t>
            </w:r>
          </w:p>
          <w:p w:rsidR="00490E53" w:rsidRPr="00490E53" w:rsidRDefault="00490E53" w:rsidP="00490E53">
            <w:pPr>
              <w:rPr>
                <w:szCs w:val="24"/>
                <w:lang w:val="uk-UA" w:eastAsia="uk-UA"/>
              </w:rPr>
            </w:pPr>
            <w:r w:rsidRPr="00490E53">
              <w:rPr>
                <w:szCs w:val="24"/>
                <w:lang w:val="uk-UA" w:eastAsia="uk-UA"/>
              </w:rPr>
              <w:t>18.20   ТИРАЖУВАННЯ ЗВУКО-, ВІДЕОЗАПИСІВ І ПРОГРАМНОГО ЗАБЕЗПЕЧЕННЯ</w:t>
            </w:r>
          </w:p>
          <w:p w:rsidR="00490E53" w:rsidRPr="00490E53" w:rsidRDefault="00490E53" w:rsidP="00490E53">
            <w:pPr>
              <w:rPr>
                <w:szCs w:val="24"/>
                <w:lang w:val="uk-UA" w:eastAsia="uk-UA"/>
              </w:rPr>
            </w:pPr>
            <w:r w:rsidRPr="00490E53">
              <w:rPr>
                <w:szCs w:val="24"/>
                <w:lang w:val="uk-UA" w:eastAsia="uk-UA"/>
              </w:rPr>
              <w:t>62.01   КОМП'ЮТЕРНЕ ПРОГРАМУВАННЯ</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Депозитарна діяльність центрального депозитарію</w:t>
            </w:r>
          </w:p>
        </w:tc>
      </w:tr>
    </w:tbl>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 xml:space="preserve">Повне найменування або ім'я </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ДУ "Агентство з розвитку інфраструктури фондового ринку України"</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РНОКПП</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УНЗР</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Організаційно-правова форма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Державна органiзацiя (установа, заклад)</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Ідентифікаційний код юридичної особи</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21676262</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Місцезнаходження</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03150 УКРАЇНА   м.Київ вул.Антоновича, 51, оф. 1206</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DR/00002/ARM</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НКЦПФР</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Дата видачі ліцензії або іншого документа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18.02.2019</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Міжміський код та телефон</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(044) 287-56-70</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63.11   ОБРОБЛЕННЯ ДАНИХ, РОЗМІЩЕННЯ ІНФОРМАЦІЇ НА ВЕБ-ВУЗЛАХ І ПОВ'ЯЗАНА З НИМИ ДІЯЛЬНІСТЬ</w:t>
            </w:r>
          </w:p>
          <w:p w:rsidR="00490E53" w:rsidRPr="00490E53" w:rsidRDefault="00490E53" w:rsidP="00490E53">
            <w:pPr>
              <w:rPr>
                <w:szCs w:val="24"/>
                <w:lang w:val="uk-UA" w:eastAsia="uk-UA"/>
              </w:rPr>
            </w:pPr>
            <w:r w:rsidRPr="00490E53">
              <w:rPr>
                <w:szCs w:val="24"/>
                <w:lang w:val="uk-UA" w:eastAsia="uk-UA"/>
              </w:rPr>
              <w:t>84.13   РЕГУЛЮВАННЯ ТА СПРИЯННЯ ЕФЕКТИВНОМУ ВЕДЕННЮ ЕКОНОМІЧНОЇ ДІЯЛЬНОСТІ</w:t>
            </w:r>
          </w:p>
          <w:p w:rsidR="00490E53" w:rsidRPr="00490E53" w:rsidRDefault="00490E53" w:rsidP="00490E53">
            <w:pPr>
              <w:rPr>
                <w:szCs w:val="24"/>
                <w:lang w:val="uk-UA" w:eastAsia="uk-UA"/>
              </w:rPr>
            </w:pPr>
            <w:r w:rsidRPr="00490E53">
              <w:rPr>
                <w:szCs w:val="24"/>
                <w:lang w:val="uk-UA" w:eastAsia="uk-UA"/>
              </w:rPr>
              <w:t>62.02   КОНСУЛЬТУВАННЯ З ПИТАНЬ ІНФОРМАТИЗАЦІЇ</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Діяльність з подання звітності та/або адміністративних даних до НКЦПФР</w:t>
            </w:r>
          </w:p>
        </w:tc>
      </w:tr>
    </w:tbl>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 xml:space="preserve">Повне найменування або ім'я </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ДУ "Агентство з розвитку інфраструктури фондового ринку України"</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РНОКПП</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УНЗР</w:t>
            </w:r>
          </w:p>
        </w:tc>
        <w:tc>
          <w:tcPr>
            <w:tcW w:w="6803" w:type="dxa"/>
            <w:shd w:val="clear" w:color="auto" w:fill="auto"/>
            <w:vAlign w:val="center"/>
          </w:tcPr>
          <w:p w:rsidR="00490E53" w:rsidRPr="00490E53" w:rsidRDefault="00490E53" w:rsidP="00490E53">
            <w:pPr>
              <w:rPr>
                <w:szCs w:val="24"/>
                <w:lang w:val="uk-UA" w:eastAsia="uk-UA"/>
              </w:rPr>
            </w:pP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Організаційно-правова форма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Державна органiзацiя (установа, заклад)</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Ідентифікаційний код юридичної особи</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21676262</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Місцезнаходження</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03150 УКРАЇНА   м.Київ вул.Антоновича, 51, оф. 1206</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DR/00001/APA</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НКЦПФР</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Дата видачі ліцензії або іншого документа</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18.02.2019</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Міжміський код та телефон</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(044) 287-56-70</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63.11   ОБРОБЛЕННЯ ДАНИХ, РОЗМІЩЕННЯ ІНФОРМАЦІЇ НА ВЕБ-ВУЗЛАХ І ПОВ'ЯЗАНА З НИМИ ДІЯЛЬНІСТЬ</w:t>
            </w:r>
          </w:p>
          <w:p w:rsidR="00490E53" w:rsidRPr="00490E53" w:rsidRDefault="00490E53" w:rsidP="00490E53">
            <w:pPr>
              <w:rPr>
                <w:szCs w:val="24"/>
                <w:lang w:val="uk-UA" w:eastAsia="uk-UA"/>
              </w:rPr>
            </w:pPr>
            <w:r w:rsidRPr="00490E53">
              <w:rPr>
                <w:szCs w:val="24"/>
                <w:lang w:val="uk-UA" w:eastAsia="uk-UA"/>
              </w:rPr>
              <w:t>84.13   РЕГУЛЮВАННЯ ТА СПРИЯННЯ ЕФЕКТИВНОМУ ВЕДЕННЮ ЕКОНОМІЧНОЇ ДІЯЛЬНОСТІ</w:t>
            </w:r>
          </w:p>
          <w:p w:rsidR="00490E53" w:rsidRPr="00490E53" w:rsidRDefault="00490E53" w:rsidP="00490E53">
            <w:pPr>
              <w:rPr>
                <w:szCs w:val="24"/>
                <w:lang w:val="uk-UA" w:eastAsia="uk-UA"/>
              </w:rPr>
            </w:pPr>
            <w:r w:rsidRPr="00490E53">
              <w:rPr>
                <w:szCs w:val="24"/>
                <w:lang w:val="uk-UA" w:eastAsia="uk-UA"/>
              </w:rPr>
              <w:t>62.02   КОНСУЛЬТУВАННЯ З ПИТАНЬ ІНФОРМАТИЗАЦІЇ</w:t>
            </w:r>
          </w:p>
        </w:tc>
      </w:tr>
      <w:tr w:rsidR="00490E53" w:rsidRPr="00490E53" w:rsidTr="006970E5">
        <w:trPr>
          <w:trHeight w:val="360"/>
        </w:trPr>
        <w:tc>
          <w:tcPr>
            <w:tcW w:w="3401" w:type="dxa"/>
            <w:shd w:val="clear" w:color="auto" w:fill="auto"/>
            <w:vAlign w:val="center"/>
          </w:tcPr>
          <w:p w:rsidR="00490E53" w:rsidRPr="00490E53" w:rsidRDefault="00490E53" w:rsidP="00490E53">
            <w:pPr>
              <w:rPr>
                <w:b/>
                <w:szCs w:val="24"/>
                <w:lang w:val="uk-UA" w:eastAsia="uk-UA"/>
              </w:rPr>
            </w:pPr>
            <w:r w:rsidRPr="00490E53">
              <w:rPr>
                <w:b/>
                <w:szCs w:val="24"/>
                <w:lang w:val="uk-UA" w:eastAsia="uk-UA"/>
              </w:rPr>
              <w:t>Вид діяльності</w:t>
            </w:r>
          </w:p>
        </w:tc>
        <w:tc>
          <w:tcPr>
            <w:tcW w:w="6803" w:type="dxa"/>
            <w:shd w:val="clear" w:color="auto" w:fill="auto"/>
            <w:vAlign w:val="center"/>
          </w:tcPr>
          <w:p w:rsidR="00490E53" w:rsidRPr="00490E53" w:rsidRDefault="00490E53" w:rsidP="00490E53">
            <w:pPr>
              <w:rPr>
                <w:szCs w:val="24"/>
                <w:lang w:val="uk-UA" w:eastAsia="uk-UA"/>
              </w:rPr>
            </w:pPr>
            <w:r w:rsidRPr="00490E53">
              <w:rPr>
                <w:szCs w:val="24"/>
                <w:lang w:val="uk-UA" w:eastAsia="uk-UA"/>
              </w:rPr>
              <w:t>Діяльність з оприлюднення регульованої інформації від імені учасників фондового ринку</w:t>
            </w:r>
          </w:p>
        </w:tc>
      </w:tr>
    </w:tbl>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4"/>
          <w:lang w:val="uk-UA" w:eastAsia="uk-UA"/>
        </w:rPr>
      </w:pPr>
    </w:p>
    <w:p w:rsidR="00490E53" w:rsidRPr="00401404" w:rsidRDefault="00490E53">
      <w:pPr>
        <w:rPr>
          <w:lang w:val="uk-UA"/>
        </w:rPr>
        <w:sectPr w:rsidR="00490E53" w:rsidRPr="00401404" w:rsidSect="00490E53">
          <w:pgSz w:w="11906" w:h="16838"/>
          <w:pgMar w:top="363" w:right="567" w:bottom="363" w:left="1417" w:header="709" w:footer="709" w:gutter="0"/>
          <w:cols w:space="708"/>
          <w:docGrid w:linePitch="360"/>
        </w:sectPr>
      </w:pPr>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6" w:name="_Toc177110360"/>
      <w:r w:rsidRPr="00490E53">
        <w:rPr>
          <w:rFonts w:ascii="Times New Roman" w:eastAsia="Times New Roman" w:hAnsi="Times New Roman" w:cs="Times New Roman"/>
          <w:b/>
          <w:bCs/>
          <w:kern w:val="28"/>
          <w:sz w:val="28"/>
          <w:szCs w:val="28"/>
          <w:lang w:val="uk-UA" w:eastAsia="uk-UA"/>
        </w:rPr>
        <w:lastRenderedPageBreak/>
        <w:t>II. Інформація щодо капіталу та цінних паперів</w:t>
      </w:r>
      <w:bookmarkEnd w:id="6"/>
    </w:p>
    <w:p w:rsidR="00490E53" w:rsidRPr="00490E53" w:rsidRDefault="00490E53" w:rsidP="00490E53">
      <w:pPr>
        <w:spacing w:after="0" w:line="240" w:lineRule="auto"/>
        <w:jc w:val="center"/>
        <w:outlineLvl w:val="0"/>
        <w:rPr>
          <w:rFonts w:ascii="Times New Roman" w:eastAsia="Times New Roman" w:hAnsi="Times New Roman" w:cs="Times New Roman"/>
          <w:b/>
          <w:bCs/>
          <w:kern w:val="28"/>
          <w:sz w:val="26"/>
          <w:szCs w:val="26"/>
          <w:lang w:val="uk-UA" w:eastAsia="uk-UA"/>
        </w:rPr>
      </w:pPr>
      <w:bookmarkStart w:id="7" w:name="_Toc177110361"/>
      <w:r w:rsidRPr="00490E53">
        <w:rPr>
          <w:rFonts w:ascii="Times New Roman" w:eastAsia="Times New Roman" w:hAnsi="Times New Roman" w:cs="Times New Roman"/>
          <w:b/>
          <w:bCs/>
          <w:kern w:val="28"/>
          <w:sz w:val="26"/>
          <w:szCs w:val="26"/>
          <w:lang w:eastAsia="uk-UA"/>
        </w:rPr>
        <w:t>1</w:t>
      </w:r>
      <w:r w:rsidRPr="00490E53">
        <w:rPr>
          <w:rFonts w:ascii="Times New Roman" w:eastAsia="Times New Roman" w:hAnsi="Times New Roman" w:cs="Times New Roman"/>
          <w:b/>
          <w:bCs/>
          <w:kern w:val="28"/>
          <w:sz w:val="26"/>
          <w:szCs w:val="26"/>
          <w:lang w:val="uk-UA" w:eastAsia="uk-UA"/>
        </w:rPr>
        <w:t>. Цінні папери</w:t>
      </w:r>
      <w:bookmarkEnd w:id="7"/>
    </w:p>
    <w:p w:rsidR="00490E53" w:rsidRPr="00490E53" w:rsidRDefault="00490E53" w:rsidP="00490E53">
      <w:pPr>
        <w:spacing w:after="0" w:line="240" w:lineRule="auto"/>
        <w:jc w:val="center"/>
        <w:rPr>
          <w:rFonts w:ascii="Times New Roman" w:eastAsia="Times New Roman" w:hAnsi="Times New Roman" w:cs="Times New Roman"/>
          <w:b/>
          <w:sz w:val="24"/>
          <w:szCs w:val="24"/>
          <w:lang w:val="uk-UA" w:eastAsia="uk-UA"/>
        </w:rPr>
      </w:pPr>
      <w:r w:rsidRPr="00490E53">
        <w:rPr>
          <w:rFonts w:ascii="Times New Roman" w:eastAsia="Times New Roman" w:hAnsi="Times New Roman" w:cs="Times New Roman"/>
          <w:b/>
          <w:sz w:val="24"/>
          <w:szCs w:val="24"/>
          <w:lang w:val="uk-UA" w:eastAsia="uk-UA"/>
        </w:rPr>
        <w:t>Інформація про випуски акцій особи</w:t>
      </w:r>
    </w:p>
    <w:p w:rsidR="00490E53" w:rsidRPr="00490E53" w:rsidRDefault="00490E53" w:rsidP="00490E53">
      <w:pPr>
        <w:spacing w:after="0" w:line="240" w:lineRule="auto"/>
        <w:jc w:val="center"/>
        <w:rPr>
          <w:rFonts w:ascii="Times New Roman" w:eastAsia="Times New Roman" w:hAnsi="Times New Roman" w:cs="Times New Roman"/>
          <w:vanish/>
          <w:color w:val="000000"/>
          <w:sz w:val="8"/>
          <w:szCs w:val="8"/>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ind w:left="180" w:hanging="180"/>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Частка у статутному капіталі (у відсотках)</w:t>
            </w:r>
          </w:p>
        </w:tc>
      </w:tr>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10</w:t>
            </w:r>
          </w:p>
        </w:tc>
      </w:tr>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03.08.2020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Cs/>
                <w:sz w:val="20"/>
                <w:szCs w:val="20"/>
                <w:lang w:val="uk-UA" w:eastAsia="uk-UA"/>
              </w:rPr>
            </w:pPr>
            <w:r w:rsidRPr="00490E53">
              <w:rPr>
                <w:rFonts w:ascii="Times New Roman" w:eastAsia="Times New Roman" w:hAnsi="Times New Roman" w:cs="Times New Roman"/>
                <w:bCs/>
                <w:sz w:val="20"/>
                <w:szCs w:val="20"/>
                <w:lang w:val="uk-UA" w:eastAsia="uk-UA"/>
              </w:rPr>
              <w:t>100.00000000</w:t>
            </w:r>
          </w:p>
        </w:tc>
      </w:tr>
      <w:tr w:rsidR="00490E53" w:rsidRPr="00490E53" w:rsidTr="006970E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90E53" w:rsidRPr="00490E53" w:rsidRDefault="00490E53" w:rsidP="00490E53">
            <w:pPr>
              <w:spacing w:after="0" w:line="240" w:lineRule="auto"/>
              <w:jc w:val="center"/>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
                <w:bCs/>
                <w:sz w:val="20"/>
                <w:szCs w:val="20"/>
                <w:lang w:val="uk-UA"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90E53" w:rsidRPr="00490E53" w:rsidRDefault="00490E53" w:rsidP="00490E53">
            <w:pPr>
              <w:spacing w:after="0" w:line="240" w:lineRule="auto"/>
              <w:rPr>
                <w:rFonts w:ascii="Times New Roman" w:eastAsia="Times New Roman" w:hAnsi="Times New Roman" w:cs="Times New Roman"/>
                <w:b/>
                <w:bCs/>
                <w:sz w:val="20"/>
                <w:szCs w:val="20"/>
                <w:lang w:val="uk-UA" w:eastAsia="uk-UA"/>
              </w:rPr>
            </w:pPr>
            <w:r w:rsidRPr="00490E53">
              <w:rPr>
                <w:rFonts w:ascii="Times New Roman" w:eastAsia="Times New Roman" w:hAnsi="Times New Roman" w:cs="Times New Roman"/>
                <w:bCs/>
                <w:sz w:val="20"/>
                <w:szCs w:val="20"/>
                <w:lang w:val="uk-UA"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490E53" w:rsidRPr="00490E53" w:rsidRDefault="00490E53" w:rsidP="00490E53">
      <w:pPr>
        <w:spacing w:after="0" w:line="240" w:lineRule="auto"/>
        <w:rPr>
          <w:rFonts w:ascii="Times New Roman" w:eastAsia="Times New Roman" w:hAnsi="Times New Roman" w:cs="Times New Roman"/>
          <w:sz w:val="24"/>
          <w:szCs w:val="24"/>
          <w:lang w:val="uk-UA" w:eastAsia="uk-UA"/>
        </w:rPr>
      </w:pPr>
    </w:p>
    <w:p w:rsidR="00490E53" w:rsidRDefault="00490E53">
      <w:pPr>
        <w:sectPr w:rsidR="00490E53" w:rsidSect="00490E53">
          <w:pgSz w:w="16838" w:h="11906" w:orient="landscape"/>
          <w:pgMar w:top="567" w:right="363" w:bottom="567" w:left="363" w:header="709" w:footer="709" w:gutter="0"/>
          <w:cols w:space="708"/>
          <w:docGrid w:linePitch="360"/>
        </w:sectPr>
      </w:pPr>
    </w:p>
    <w:p w:rsidR="00490E53" w:rsidRPr="00490E53" w:rsidRDefault="00490E53" w:rsidP="00490E53">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8" w:name="_Toc177110362"/>
      <w:r w:rsidRPr="00490E53">
        <w:rPr>
          <w:rFonts w:ascii="Times New Roman" w:eastAsia="Times New Roman" w:hAnsi="Times New Roman" w:cs="Times New Roman"/>
          <w:b/>
          <w:bCs/>
          <w:kern w:val="28"/>
          <w:sz w:val="28"/>
          <w:szCs w:val="28"/>
          <w:lang w:val="uk-UA" w:eastAsia="uk-UA"/>
        </w:rPr>
        <w:lastRenderedPageBreak/>
        <w:t>IV. Нефінансова інформація</w:t>
      </w:r>
      <w:bookmarkEnd w:id="8"/>
    </w:p>
    <w:p w:rsidR="00490E53" w:rsidRPr="00490E53" w:rsidRDefault="00490E53" w:rsidP="00490E53">
      <w:pPr>
        <w:spacing w:after="60" w:line="240" w:lineRule="auto"/>
        <w:outlineLvl w:val="0"/>
        <w:rPr>
          <w:rFonts w:ascii="Calibri Light" w:eastAsia="Times New Roman" w:hAnsi="Calibri Light" w:cs="Times New Roman"/>
          <w:b/>
          <w:bCs/>
          <w:kern w:val="28"/>
          <w:sz w:val="32"/>
          <w:szCs w:val="32"/>
          <w:lang w:val="uk-UA" w:eastAsia="uk-UA"/>
        </w:rPr>
      </w:pPr>
      <w:bookmarkStart w:id="9" w:name="_Toc177110363"/>
      <w:r w:rsidRPr="00490E53">
        <w:rPr>
          <w:rFonts w:ascii="Times New Roman" w:eastAsia="Times New Roman" w:hAnsi="Times New Roman" w:cs="Times New Roman"/>
          <w:b/>
          <w:bCs/>
          <w:kern w:val="28"/>
          <w:sz w:val="26"/>
          <w:szCs w:val="26"/>
          <w:lang w:val="uk-UA" w:eastAsia="uk-UA"/>
        </w:rPr>
        <w:t>1. Звіт керівництва (звіт про управління)</w:t>
      </w:r>
      <w:bookmarkEnd w:id="9"/>
    </w:p>
    <w:p w:rsidR="00490E53" w:rsidRPr="00490E53" w:rsidRDefault="00490E53" w:rsidP="00490E53">
      <w:pPr>
        <w:rPr>
          <w:rFonts w:ascii="Calibri" w:eastAsia="Calibri" w:hAnsi="Calibri" w:cs="Times New Roman"/>
        </w:r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val="uk-UA" w:eastAsia="uk-UA"/>
        </w:rPr>
      </w:pPr>
      <w:r w:rsidRPr="00490E53">
        <w:rPr>
          <w:rFonts w:ascii="Times New Roman" w:eastAsia="Times New Roman" w:hAnsi="Times New Roman" w:cs="Times New Roman"/>
          <w:b/>
          <w:color w:val="000000"/>
          <w:lang w:val="uk-UA" w:eastAsia="uk-UA"/>
        </w:rPr>
        <w:t>Звернення до акціонерів/учасників та інших стейкхолдерів від голови ради особи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Посада - голова ради в Товаристві відсутня.</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490E53" w:rsidRPr="00490E53" w:rsidRDefault="00490E53" w:rsidP="00490E53">
      <w:pPr>
        <w:spacing w:after="0" w:line="240" w:lineRule="auto"/>
        <w:rPr>
          <w:rFonts w:ascii="Times New Roman" w:eastAsia="Times New Roman" w:hAnsi="Times New Roman" w:cs="Times New Roman"/>
          <w:b/>
          <w:lang w:val="uk-UA" w:eastAsia="uk-UA"/>
        </w:rPr>
      </w:pPr>
      <w:r w:rsidRPr="00490E53">
        <w:rPr>
          <w:rFonts w:ascii="Times New Roman" w:eastAsia="Times New Roman" w:hAnsi="Times New Roman" w:cs="Times New Roman"/>
          <w:b/>
          <w:lang w:val="uk-UA" w:eastAsia="uk-UA"/>
        </w:rPr>
        <w:t>Звернення до акціонерів/учасників та інших стейкхолдерів від керівника особи</w:t>
      </w:r>
    </w:p>
    <w:p w:rsidR="00490E53" w:rsidRPr="00490E53" w:rsidRDefault="00490E53" w:rsidP="00490E53">
      <w:pPr>
        <w:spacing w:after="0" w:line="240" w:lineRule="auto"/>
        <w:rPr>
          <w:rFonts w:ascii="Times New Roman" w:eastAsia="Times New Roman" w:hAnsi="Times New Roman" w:cs="Times New Roman"/>
          <w:b/>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Шановні пані та панове!</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r w:rsidRPr="00490E53">
        <w:rPr>
          <w:rFonts w:ascii="Times New Roman" w:eastAsia="Times New Roman" w:hAnsi="Times New Roman" w:cs="Times New Roman"/>
          <w:sz w:val="20"/>
          <w:szCs w:val="20"/>
          <w:lang w:val="uk-UA" w:eastAsia="uk-UA"/>
        </w:rPr>
        <w:t>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4 квартал  2023 рік.</w:t>
      </w:r>
    </w:p>
    <w:p w:rsidR="00490E53" w:rsidRPr="00490E53" w:rsidRDefault="00490E53" w:rsidP="00490E53">
      <w:pPr>
        <w:spacing w:after="0" w:line="240" w:lineRule="auto"/>
        <w:rPr>
          <w:rFonts w:ascii="Times New Roman" w:eastAsia="Times New Roman" w:hAnsi="Times New Roman" w:cs="Times New Roman"/>
          <w:sz w:val="20"/>
          <w:szCs w:val="20"/>
          <w:lang w:val="uk-UA" w:eastAsia="uk-UA"/>
        </w:rPr>
      </w:pPr>
    </w:p>
    <w:p w:rsidR="00490E53" w:rsidRPr="00490E53" w:rsidRDefault="00490E53" w:rsidP="00490E53">
      <w:pPr>
        <w:spacing w:after="0" w:line="240" w:lineRule="auto"/>
        <w:rPr>
          <w:rFonts w:ascii="Times New Roman" w:eastAsia="Times New Roman" w:hAnsi="Times New Roman" w:cs="Times New Roman"/>
          <w:b/>
          <w:szCs w:val="24"/>
          <w:lang w:val="uk-UA" w:eastAsia="uk-UA"/>
        </w:rPr>
      </w:pPr>
    </w:p>
    <w:p w:rsidR="00490E53" w:rsidRPr="00490E53" w:rsidRDefault="00490E53" w:rsidP="00490E53">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r w:rsidRPr="00490E53">
        <w:rPr>
          <w:rFonts w:ascii="Times New Roman" w:eastAsia="Times New Roman" w:hAnsi="Times New Roman" w:cs="Times New Roman"/>
          <w:b/>
          <w:color w:val="000000"/>
          <w:sz w:val="24"/>
          <w:szCs w:val="24"/>
          <w:lang w:val="uk-UA"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490E53" w:rsidRPr="00490E53" w:rsidRDefault="00490E53" w:rsidP="00490E53">
      <w:pPr>
        <w:spacing w:after="0" w:line="240" w:lineRule="auto"/>
        <w:rPr>
          <w:rFonts w:ascii="Times New Roman" w:eastAsia="Times New Roman" w:hAnsi="Times New Roman" w:cs="Times New Roman"/>
          <w:szCs w:val="24"/>
          <w:lang w:val="uk-UA" w:eastAsia="uk-UA"/>
        </w:rPr>
      </w:pP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val="uk-UA" w:eastAsia="uk-UA"/>
        </w:rPr>
        <w:t>Зв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т кер</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вництва включає достов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рне та об'єктивне подання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нформац</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ї про розвиток </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 xml:space="preserve"> зд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val="uk-UA" w:eastAsia="uk-UA"/>
        </w:rPr>
        <w:t>йснен</w:t>
      </w:r>
      <w:r w:rsidR="00401404" w:rsidRPr="00401404">
        <w:rPr>
          <w:rFonts w:ascii="Times New Roman" w:eastAsia="Times New Roman" w:hAnsi="Times New Roman" w:cs="Times New Roman"/>
          <w:sz w:val="20"/>
          <w:szCs w:val="20"/>
          <w:lang w:val="uk-UA" w:eastAsia="uk-UA"/>
        </w:rPr>
        <w:t>ня господарської д</w:t>
      </w:r>
      <w:r w:rsidR="00401404">
        <w:rPr>
          <w:rFonts w:ascii="Times New Roman" w:eastAsia="Times New Roman" w:hAnsi="Times New Roman" w:cs="Times New Roman"/>
          <w:sz w:val="20"/>
          <w:szCs w:val="20"/>
          <w:lang w:val="en-US" w:eastAsia="uk-UA"/>
        </w:rPr>
        <w:t>i</w:t>
      </w:r>
      <w:r w:rsidR="00401404" w:rsidRPr="00401404">
        <w:rPr>
          <w:rFonts w:ascii="Times New Roman" w:eastAsia="Times New Roman" w:hAnsi="Times New Roman" w:cs="Times New Roman"/>
          <w:sz w:val="20"/>
          <w:szCs w:val="20"/>
          <w:lang w:val="uk-UA" w:eastAsia="uk-UA"/>
        </w:rPr>
        <w:t>яльност</w:t>
      </w:r>
      <w:r w:rsidR="00401404">
        <w:rPr>
          <w:rFonts w:ascii="Times New Roman" w:eastAsia="Times New Roman" w:hAnsi="Times New Roman" w:cs="Times New Roman"/>
          <w:sz w:val="20"/>
          <w:szCs w:val="20"/>
          <w:lang w:val="en-US" w:eastAsia="uk-UA"/>
        </w:rPr>
        <w:t>i</w:t>
      </w:r>
      <w:r w:rsidR="00401404" w:rsidRPr="00401404">
        <w:rPr>
          <w:rFonts w:ascii="Times New Roman" w:eastAsia="Times New Roman" w:hAnsi="Times New Roman" w:cs="Times New Roman"/>
          <w:sz w:val="20"/>
          <w:szCs w:val="20"/>
          <w:lang w:val="uk-UA" w:eastAsia="uk-UA"/>
        </w:rPr>
        <w:t xml:space="preserve">. </w:t>
      </w:r>
      <w:r w:rsidR="00401404" w:rsidRPr="00401404">
        <w:rPr>
          <w:rFonts w:ascii="Times New Roman" w:eastAsia="Times New Roman" w:hAnsi="Times New Roman" w:cs="Times New Roman"/>
          <w:sz w:val="20"/>
          <w:szCs w:val="20"/>
          <w:lang w:eastAsia="uk-UA"/>
        </w:rPr>
        <w:t xml:space="preserve">У </w:t>
      </w:r>
      <w:r w:rsidR="00401404">
        <w:rPr>
          <w:rFonts w:ascii="Times New Roman" w:eastAsia="Times New Roman" w:hAnsi="Times New Roman" w:cs="Times New Roman"/>
          <w:sz w:val="20"/>
          <w:szCs w:val="20"/>
          <w:lang w:val="uk-UA" w:eastAsia="uk-UA"/>
        </w:rPr>
        <w:t>4</w:t>
      </w:r>
      <w:bookmarkStart w:id="10" w:name="_GoBack"/>
      <w:bookmarkEnd w:id="10"/>
      <w:r w:rsidRPr="00490E53">
        <w:rPr>
          <w:rFonts w:ascii="Times New Roman" w:eastAsia="Times New Roman" w:hAnsi="Times New Roman" w:cs="Times New Roman"/>
          <w:sz w:val="20"/>
          <w:szCs w:val="20"/>
          <w:lang w:eastAsia="uk-UA"/>
        </w:rPr>
        <w:t xml:space="preserve"> квартал</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2023 року Товариство продовжило працювати у 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дпов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дност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до затвердженої стратег</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ї розвитку. Станом на 01.12.2023 ф</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нансов</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показники д</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яльност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наступн</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 чист</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 xml:space="preserve"> активи - 4236416 тис. грн; - валюта балансу  - 7727957 тис. грн.; - основні засоби (залишкова вартість) - 176066 тис. грн. Товариство родовжує стаб</w:t>
      </w:r>
      <w:r w:rsidRPr="00490E53">
        <w:rPr>
          <w:rFonts w:ascii="Times New Roman" w:eastAsia="Times New Roman" w:hAnsi="Times New Roman" w:cs="Times New Roman"/>
          <w:sz w:val="20"/>
          <w:szCs w:val="20"/>
          <w:lang w:val="en-US" w:eastAsia="uk-UA"/>
        </w:rPr>
        <w:t>i</w:t>
      </w:r>
      <w:r w:rsidRPr="00490E53">
        <w:rPr>
          <w:rFonts w:ascii="Times New Roman" w:eastAsia="Times New Roman" w:hAnsi="Times New Roman" w:cs="Times New Roman"/>
          <w:sz w:val="20"/>
          <w:szCs w:val="20"/>
          <w:lang w:eastAsia="uk-UA"/>
        </w:rPr>
        <w:t>льно працювати в умовах воєнного стану.</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r w:rsidRPr="00490E53">
        <w:rPr>
          <w:rFonts w:ascii="Times New Roman" w:eastAsia="Times New Roman" w:hAnsi="Times New Roman" w:cs="Times New Roman"/>
          <w:sz w:val="20"/>
          <w:szCs w:val="20"/>
          <w:lang w:eastAsia="uk-UA"/>
        </w:rPr>
        <w:t xml:space="preserve">Вірогідні перспективи подальшого розвитку Товариства. Відповідно до стратегії Товариства пріоритети компанії на 2024 рік такі: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w:t>
      </w:r>
      <w:r w:rsidRPr="00490E53">
        <w:rPr>
          <w:rFonts w:ascii="Times New Roman" w:eastAsia="Times New Roman" w:hAnsi="Times New Roman" w:cs="Times New Roman"/>
          <w:sz w:val="20"/>
          <w:szCs w:val="20"/>
          <w:lang w:val="en-US" w:eastAsia="uk-UA"/>
        </w:rPr>
        <w:t>J</w:t>
      </w:r>
      <w:r w:rsidRPr="00490E53">
        <w:rPr>
          <w:rFonts w:ascii="Times New Roman" w:eastAsia="Times New Roman" w:hAnsi="Times New Roman" w:cs="Times New Roman"/>
          <w:sz w:val="20"/>
          <w:szCs w:val="20"/>
          <w:lang w:eastAsia="uk-UA"/>
        </w:rPr>
        <w:t>-</w:t>
      </w:r>
      <w:r w:rsidRPr="00490E53">
        <w:rPr>
          <w:rFonts w:ascii="Times New Roman" w:eastAsia="Times New Roman" w:hAnsi="Times New Roman" w:cs="Times New Roman"/>
          <w:sz w:val="20"/>
          <w:szCs w:val="20"/>
          <w:lang w:val="en-US" w:eastAsia="uk-UA"/>
        </w:rPr>
        <w:t>SOX</w:t>
      </w:r>
      <w:r w:rsidRPr="00490E53">
        <w:rPr>
          <w:rFonts w:ascii="Times New Roman" w:eastAsia="Times New Roman" w:hAnsi="Times New Roman" w:cs="Times New Roman"/>
          <w:sz w:val="20"/>
          <w:szCs w:val="20"/>
          <w:lang w:eastAsia="uk-UA"/>
        </w:rPr>
        <w:t xml:space="preserve"> контролі (запровадження систем внутрішнього контролю, у відповідності до вимог </w:t>
      </w:r>
      <w:r w:rsidRPr="00490E53">
        <w:rPr>
          <w:rFonts w:ascii="Times New Roman" w:eastAsia="Times New Roman" w:hAnsi="Times New Roman" w:cs="Times New Roman"/>
          <w:sz w:val="20"/>
          <w:szCs w:val="20"/>
          <w:lang w:val="en-US" w:eastAsia="uk-UA"/>
        </w:rPr>
        <w:t>J</w:t>
      </w:r>
      <w:r w:rsidRPr="00490E53">
        <w:rPr>
          <w:rFonts w:ascii="Times New Roman" w:eastAsia="Times New Roman" w:hAnsi="Times New Roman" w:cs="Times New Roman"/>
          <w:sz w:val="20"/>
          <w:szCs w:val="20"/>
          <w:lang w:eastAsia="uk-UA"/>
        </w:rPr>
        <w:t xml:space="preserve">- </w:t>
      </w:r>
      <w:r w:rsidRPr="00490E53">
        <w:rPr>
          <w:rFonts w:ascii="Times New Roman" w:eastAsia="Times New Roman" w:hAnsi="Times New Roman" w:cs="Times New Roman"/>
          <w:sz w:val="20"/>
          <w:szCs w:val="20"/>
          <w:lang w:val="en-US" w:eastAsia="uk-UA"/>
        </w:rPr>
        <w:t>SOX</w:t>
      </w:r>
      <w:r w:rsidRPr="00490E53">
        <w:rPr>
          <w:rFonts w:ascii="Times New Roman" w:eastAsia="Times New Roman" w:hAnsi="Times New Roman" w:cs="Times New Roman"/>
          <w:sz w:val="20"/>
          <w:szCs w:val="20"/>
          <w:lang w:eastAsia="uk-UA"/>
        </w:rPr>
        <w:t xml:space="preserve">);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w:t>
      </w:r>
      <w:r w:rsidRPr="00490E53">
        <w:rPr>
          <w:rFonts w:ascii="Times New Roman" w:eastAsia="Times New Roman" w:hAnsi="Times New Roman" w:cs="Times New Roman"/>
          <w:sz w:val="20"/>
          <w:szCs w:val="20"/>
          <w:lang w:eastAsia="uk-UA"/>
        </w:rPr>
        <w:lastRenderedPageBreak/>
        <w:t>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490E53" w:rsidRPr="00490E53" w:rsidRDefault="00490E53" w:rsidP="00490E53">
      <w:pPr>
        <w:spacing w:after="0" w:line="240" w:lineRule="auto"/>
        <w:rPr>
          <w:rFonts w:ascii="Times New Roman" w:eastAsia="Times New Roman" w:hAnsi="Times New Roman" w:cs="Times New Roman"/>
          <w:sz w:val="20"/>
          <w:szCs w:val="20"/>
          <w:lang w:eastAsia="uk-UA"/>
        </w:rPr>
      </w:pPr>
    </w:p>
    <w:p w:rsidR="0016047B" w:rsidRDefault="0016047B"/>
    <w:sectPr w:rsidR="0016047B" w:rsidSect="00490E53">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2A" w:rsidRDefault="00AF002A" w:rsidP="00490E53">
      <w:pPr>
        <w:spacing w:after="0" w:line="240" w:lineRule="auto"/>
      </w:pPr>
      <w:r>
        <w:separator/>
      </w:r>
    </w:p>
  </w:endnote>
  <w:endnote w:type="continuationSeparator" w:id="0">
    <w:p w:rsidR="00AF002A" w:rsidRDefault="00AF002A" w:rsidP="0049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rsidP="005C02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0E53" w:rsidRDefault="00490E53" w:rsidP="00490E5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rsidP="005C02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01404">
      <w:rPr>
        <w:rStyle w:val="a8"/>
        <w:noProof/>
      </w:rPr>
      <w:t>19</w:t>
    </w:r>
    <w:r>
      <w:rPr>
        <w:rStyle w:val="a8"/>
      </w:rPr>
      <w:fldChar w:fldCharType="end"/>
    </w:r>
  </w:p>
  <w:p w:rsidR="00490E53" w:rsidRDefault="00490E53" w:rsidP="00490E5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2A" w:rsidRDefault="00AF002A" w:rsidP="00490E53">
      <w:pPr>
        <w:spacing w:after="0" w:line="240" w:lineRule="auto"/>
      </w:pPr>
      <w:r>
        <w:separator/>
      </w:r>
    </w:p>
  </w:footnote>
  <w:footnote w:type="continuationSeparator" w:id="0">
    <w:p w:rsidR="00AF002A" w:rsidRDefault="00AF002A" w:rsidP="0049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53" w:rsidRDefault="00490E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53"/>
    <w:rsid w:val="0016047B"/>
    <w:rsid w:val="00401404"/>
    <w:rsid w:val="00490E53"/>
    <w:rsid w:val="00AF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3DC4-AE09-4767-A6B1-AF7FB7B8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E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90E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E53"/>
  </w:style>
  <w:style w:type="paragraph" w:styleId="a6">
    <w:name w:val="footer"/>
    <w:basedOn w:val="a"/>
    <w:link w:val="a7"/>
    <w:uiPriority w:val="99"/>
    <w:unhideWhenUsed/>
    <w:rsid w:val="00490E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E53"/>
  </w:style>
  <w:style w:type="character" w:styleId="a8">
    <w:name w:val="page number"/>
    <w:basedOn w:val="a0"/>
    <w:uiPriority w:val="99"/>
    <w:semiHidden/>
    <w:unhideWhenUsed/>
    <w:rsid w:val="00490E53"/>
  </w:style>
  <w:style w:type="paragraph" w:styleId="1">
    <w:name w:val="toc 1"/>
    <w:basedOn w:val="a"/>
    <w:next w:val="a"/>
    <w:autoRedefine/>
    <w:uiPriority w:val="39"/>
    <w:unhideWhenUsed/>
    <w:rsid w:val="00490E53"/>
    <w:pPr>
      <w:spacing w:after="100"/>
    </w:pPr>
  </w:style>
  <w:style w:type="character" w:styleId="a9">
    <w:name w:val="Hyperlink"/>
    <w:basedOn w:val="a0"/>
    <w:uiPriority w:val="99"/>
    <w:unhideWhenUsed/>
    <w:rsid w:val="00490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2024-09-13T06:00:00Z</dcterms:created>
  <dcterms:modified xsi:type="dcterms:W3CDTF">2024-09-13T06:00:00Z</dcterms:modified>
</cp:coreProperties>
</file>